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06001" w14:textId="77777777" w:rsidR="00713ED6" w:rsidRDefault="00000000">
      <w:pPr>
        <w:jc w:val="center"/>
      </w:pPr>
      <w:bookmarkStart w:id="0" w:name="_heading=h.d953veym0805" w:colFirst="0" w:colLast="0"/>
      <w:bookmarkEnd w:id="0"/>
      <w:r>
        <w:rPr>
          <w:noProof/>
        </w:rPr>
        <w:drawing>
          <wp:anchor distT="114300" distB="114300" distL="114300" distR="114300" simplePos="0" relativeHeight="251658240" behindDoc="0" locked="0" layoutInCell="1" hidden="0" allowOverlap="1" wp14:anchorId="6299531B" wp14:editId="2F16211B">
            <wp:simplePos x="0" y="0"/>
            <wp:positionH relativeFrom="page">
              <wp:posOffset>2038350</wp:posOffset>
            </wp:positionH>
            <wp:positionV relativeFrom="page">
              <wp:posOffset>857250</wp:posOffset>
            </wp:positionV>
            <wp:extent cx="3697043" cy="455800"/>
            <wp:effectExtent l="0" t="0" r="0" b="0"/>
            <wp:wrapSquare wrapText="bothSides" distT="114300" distB="114300" distL="114300" distR="114300"/>
            <wp:docPr id="1" name="image1.jpg" descr="University of Southern California Center for Excellence in Teaching"/>
            <wp:cNvGraphicFramePr/>
            <a:graphic xmlns:a="http://schemas.openxmlformats.org/drawingml/2006/main">
              <a:graphicData uri="http://schemas.openxmlformats.org/drawingml/2006/picture">
                <pic:pic xmlns:pic="http://schemas.openxmlformats.org/drawingml/2006/picture">
                  <pic:nvPicPr>
                    <pic:cNvPr id="0" name="image1.jpg" descr="University of Southern California Center for Excellence in Teaching"/>
                    <pic:cNvPicPr preferRelativeResize="0"/>
                  </pic:nvPicPr>
                  <pic:blipFill>
                    <a:blip r:embed="rId8"/>
                    <a:srcRect/>
                    <a:stretch>
                      <a:fillRect/>
                    </a:stretch>
                  </pic:blipFill>
                  <pic:spPr>
                    <a:xfrm>
                      <a:off x="0" y="0"/>
                      <a:ext cx="3697043" cy="455800"/>
                    </a:xfrm>
                    <a:prstGeom prst="rect">
                      <a:avLst/>
                    </a:prstGeom>
                    <a:ln/>
                  </pic:spPr>
                </pic:pic>
              </a:graphicData>
            </a:graphic>
          </wp:anchor>
        </w:drawing>
      </w:r>
    </w:p>
    <w:p w14:paraId="356FF82E" w14:textId="77777777" w:rsidR="00713ED6" w:rsidRDefault="00713ED6">
      <w:pPr>
        <w:jc w:val="center"/>
      </w:pPr>
    </w:p>
    <w:p w14:paraId="2390D341" w14:textId="77777777" w:rsidR="00713ED6" w:rsidRDefault="00000000">
      <w:pPr>
        <w:pStyle w:val="Heading1"/>
      </w:pPr>
      <w:bookmarkStart w:id="1" w:name="_heading=h.gjdgxs" w:colFirst="0" w:colLast="0"/>
      <w:bookmarkEnd w:id="1"/>
      <w:r>
        <w:t>Motivating Students</w:t>
      </w:r>
    </w:p>
    <w:p w14:paraId="06053697" w14:textId="77777777" w:rsidR="00713ED6" w:rsidRDefault="00000000">
      <w:pPr>
        <w:pStyle w:val="Heading2"/>
      </w:pPr>
      <w:bookmarkStart w:id="2" w:name="_heading=h.gkv52zkuyr5t" w:colFirst="0" w:colLast="0"/>
      <w:bookmarkEnd w:id="2"/>
      <w:r>
        <w:t>Table of Contents</w:t>
      </w:r>
    </w:p>
    <w:p w14:paraId="110BE765" w14:textId="77777777" w:rsidR="00713ED6" w:rsidRDefault="00000000">
      <w:r>
        <w:t>Utilize this hyperlinked table of contents for quick navigation to your specific area of interest.</w:t>
      </w:r>
    </w:p>
    <w:sdt>
      <w:sdtPr>
        <w:id w:val="-971111239"/>
        <w:docPartObj>
          <w:docPartGallery w:val="Table of Contents"/>
          <w:docPartUnique/>
        </w:docPartObj>
      </w:sdtPr>
      <w:sdtContent>
        <w:p w14:paraId="10B8CB6F" w14:textId="77777777" w:rsidR="00713ED6" w:rsidRDefault="00713ED6" w:rsidP="00F04C3A">
          <w:pPr>
            <w:widowControl w:val="0"/>
            <w:tabs>
              <w:tab w:val="right" w:leader="dot" w:pos="12000"/>
            </w:tabs>
            <w:spacing w:before="60" w:after="0"/>
            <w:ind w:left="720" w:hanging="720"/>
            <w:rPr>
              <w:rFonts w:ascii="Arial" w:eastAsia="Arial" w:hAnsi="Arial" w:cs="Arial"/>
              <w:color w:val="000000"/>
              <w:sz w:val="22"/>
              <w:szCs w:val="22"/>
            </w:rPr>
          </w:pPr>
          <w:r>
            <w:fldChar w:fldCharType="begin"/>
          </w:r>
          <w:r w:rsidR="00000000">
            <w:instrText xml:space="preserve"> TOC \h \u \z \t "Heading 3,3,Heading 4,4,Heading 5,5,"</w:instrText>
          </w:r>
          <w:r>
            <w:fldChar w:fldCharType="separate"/>
          </w:r>
          <w:hyperlink w:anchor="_heading=h.716cz1y3apco">
            <w:r>
              <w:rPr>
                <w:color w:val="000000"/>
              </w:rPr>
              <w:t>Why Would I Use Strategies to Support Student Motivation?</w:t>
            </w:r>
            <w:r>
              <w:rPr>
                <w:color w:val="000000"/>
              </w:rPr>
              <w:tab/>
              <w:t>1</w:t>
            </w:r>
          </w:hyperlink>
        </w:p>
        <w:p w14:paraId="1C612E94" w14:textId="77777777" w:rsidR="00713ED6" w:rsidRDefault="00713ED6" w:rsidP="00F04C3A">
          <w:pPr>
            <w:widowControl w:val="0"/>
            <w:tabs>
              <w:tab w:val="right" w:leader="dot" w:pos="12000"/>
            </w:tabs>
            <w:spacing w:before="60" w:after="0"/>
            <w:ind w:left="720" w:hanging="720"/>
            <w:rPr>
              <w:rFonts w:ascii="Arial" w:eastAsia="Arial" w:hAnsi="Arial" w:cs="Arial"/>
              <w:color w:val="000000"/>
              <w:sz w:val="22"/>
              <w:szCs w:val="22"/>
            </w:rPr>
          </w:pPr>
          <w:hyperlink w:anchor="_heading=h.pscnblm4wsdz">
            <w:r>
              <w:rPr>
                <w:color w:val="000000"/>
              </w:rPr>
              <w:t>Pro Tips: Common Instructor Concerns About Student Motivation</w:t>
            </w:r>
            <w:r>
              <w:rPr>
                <w:color w:val="000000"/>
              </w:rPr>
              <w:tab/>
              <w:t>3</w:t>
            </w:r>
          </w:hyperlink>
        </w:p>
        <w:p w14:paraId="5744A1A8"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9d2r3flemwbp">
            <w:r>
              <w:rPr>
                <w:color w:val="000000"/>
              </w:rPr>
              <w:t>Finding Balance Between Instructor and Student Responsibility for Motivation</w:t>
            </w:r>
            <w:r>
              <w:rPr>
                <w:color w:val="000000"/>
              </w:rPr>
              <w:tab/>
              <w:t>3</w:t>
            </w:r>
          </w:hyperlink>
        </w:p>
        <w:p w14:paraId="7EFA8537"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6b98h3m1vi17">
            <w:r>
              <w:rPr>
                <w:color w:val="000000"/>
              </w:rPr>
              <w:t>Loss of Student Momentum</w:t>
            </w:r>
            <w:r>
              <w:rPr>
                <w:color w:val="000000"/>
              </w:rPr>
              <w:tab/>
              <w:t>4</w:t>
            </w:r>
          </w:hyperlink>
        </w:p>
        <w:p w14:paraId="6BD5915A"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xn0n9scptltv">
            <w:r>
              <w:rPr>
                <w:color w:val="000000"/>
              </w:rPr>
              <w:t>Surface-Level Engagement</w:t>
            </w:r>
            <w:r>
              <w:rPr>
                <w:color w:val="000000"/>
              </w:rPr>
              <w:tab/>
              <w:t>4</w:t>
            </w:r>
          </w:hyperlink>
        </w:p>
        <w:p w14:paraId="7B362BFE"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6dwo6o8yn0su">
            <w:r>
              <w:rPr>
                <w:color w:val="000000"/>
              </w:rPr>
              <w:t>Resilience After Setbacks</w:t>
            </w:r>
            <w:r>
              <w:rPr>
                <w:color w:val="000000"/>
              </w:rPr>
              <w:tab/>
              <w:t>5</w:t>
            </w:r>
          </w:hyperlink>
        </w:p>
        <w:p w14:paraId="6842AAAE"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lpitcrgr29lf">
            <w:r>
              <w:rPr>
                <w:color w:val="000000"/>
              </w:rPr>
              <w:t>Grades Overshadowing Feedback</w:t>
            </w:r>
            <w:r>
              <w:rPr>
                <w:color w:val="000000"/>
              </w:rPr>
              <w:tab/>
              <w:t>5</w:t>
            </w:r>
          </w:hyperlink>
        </w:p>
        <w:p w14:paraId="609AB558" w14:textId="77777777" w:rsidR="00713ED6" w:rsidRDefault="00713ED6" w:rsidP="00F04C3A">
          <w:pPr>
            <w:widowControl w:val="0"/>
            <w:tabs>
              <w:tab w:val="right" w:leader="dot" w:pos="12000"/>
            </w:tabs>
            <w:spacing w:before="60" w:after="0"/>
            <w:ind w:left="720" w:hanging="720"/>
            <w:rPr>
              <w:rFonts w:ascii="Arial" w:eastAsia="Arial" w:hAnsi="Arial" w:cs="Arial"/>
              <w:color w:val="000000"/>
              <w:sz w:val="22"/>
              <w:szCs w:val="22"/>
            </w:rPr>
          </w:pPr>
          <w:hyperlink w:anchor="_heading=h.cdomur2p6ahc">
            <w:r>
              <w:rPr>
                <w:color w:val="000000"/>
              </w:rPr>
              <w:t>A Deeper Dive: Strategies to Support Student Motivation</w:t>
            </w:r>
            <w:r>
              <w:rPr>
                <w:color w:val="000000"/>
              </w:rPr>
              <w:tab/>
              <w:t>6</w:t>
            </w:r>
          </w:hyperlink>
        </w:p>
        <w:p w14:paraId="2A2BCC88"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s4lu75k1mll1">
            <w:r>
              <w:rPr>
                <w:color w:val="000000"/>
              </w:rPr>
              <w:t>Designing Course Assignments and Activities That Motivate</w:t>
            </w:r>
            <w:r>
              <w:rPr>
                <w:color w:val="000000"/>
              </w:rPr>
              <w:tab/>
              <w:t>6</w:t>
            </w:r>
          </w:hyperlink>
        </w:p>
        <w:p w14:paraId="6D5255E5" w14:textId="77777777" w:rsidR="00713ED6" w:rsidRDefault="00713ED6" w:rsidP="00F04C3A">
          <w:pPr>
            <w:widowControl w:val="0"/>
            <w:tabs>
              <w:tab w:val="right" w:leader="dot" w:pos="12000"/>
            </w:tabs>
            <w:spacing w:before="60" w:after="0"/>
            <w:ind w:left="1440" w:hanging="720"/>
            <w:rPr>
              <w:rFonts w:ascii="Arial" w:eastAsia="Arial" w:hAnsi="Arial" w:cs="Arial"/>
              <w:color w:val="000000"/>
              <w:sz w:val="22"/>
              <w:szCs w:val="22"/>
            </w:rPr>
          </w:pPr>
          <w:hyperlink w:anchor="_heading=h.d4v4fpdae683">
            <w:r>
              <w:rPr>
                <w:color w:val="000000"/>
              </w:rPr>
              <w:t>Examples of Motivational Assignment Strategies</w:t>
            </w:r>
            <w:r>
              <w:rPr>
                <w:color w:val="000000"/>
              </w:rPr>
              <w:tab/>
              <w:t>8</w:t>
            </w:r>
          </w:hyperlink>
        </w:p>
        <w:p w14:paraId="0AB61FE4"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jpci88mov7g5">
            <w:r>
              <w:rPr>
                <w:color w:val="000000"/>
              </w:rPr>
              <w:t>Structuring Class Time for Effort and Engagement</w:t>
            </w:r>
            <w:r>
              <w:rPr>
                <w:color w:val="000000"/>
              </w:rPr>
              <w:tab/>
              <w:t>9</w:t>
            </w:r>
          </w:hyperlink>
        </w:p>
        <w:p w14:paraId="07F21E4F" w14:textId="77777777" w:rsidR="00713ED6" w:rsidRDefault="00713ED6" w:rsidP="00F04C3A">
          <w:pPr>
            <w:widowControl w:val="0"/>
            <w:tabs>
              <w:tab w:val="right" w:leader="dot" w:pos="12000"/>
            </w:tabs>
            <w:spacing w:before="60" w:after="0"/>
            <w:ind w:left="1440" w:hanging="720"/>
            <w:rPr>
              <w:rFonts w:ascii="Arial" w:eastAsia="Arial" w:hAnsi="Arial" w:cs="Arial"/>
              <w:color w:val="000000"/>
              <w:sz w:val="22"/>
              <w:szCs w:val="22"/>
            </w:rPr>
          </w:pPr>
          <w:hyperlink w:anchor="_heading=h.xobskoqoi8g7">
            <w:r>
              <w:rPr>
                <w:color w:val="000000"/>
              </w:rPr>
              <w:t>Examples of Motivational Classroom Approaches</w:t>
            </w:r>
            <w:r>
              <w:rPr>
                <w:color w:val="000000"/>
              </w:rPr>
              <w:tab/>
              <w:t>11</w:t>
            </w:r>
          </w:hyperlink>
        </w:p>
        <w:p w14:paraId="6E81842E"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8u7pt8vk3w4o">
            <w:r>
              <w:rPr>
                <w:color w:val="000000"/>
              </w:rPr>
              <w:t>Learning Environments That Motivate Engagement</w:t>
            </w:r>
            <w:r>
              <w:rPr>
                <w:color w:val="000000"/>
              </w:rPr>
              <w:tab/>
              <w:t>11</w:t>
            </w:r>
          </w:hyperlink>
        </w:p>
        <w:p w14:paraId="79B8BD7C" w14:textId="77777777" w:rsidR="00713ED6" w:rsidRDefault="00713ED6" w:rsidP="00F04C3A">
          <w:pPr>
            <w:widowControl w:val="0"/>
            <w:tabs>
              <w:tab w:val="right" w:leader="dot" w:pos="12000"/>
            </w:tabs>
            <w:spacing w:before="60" w:after="0"/>
            <w:ind w:left="1440" w:hanging="720"/>
            <w:rPr>
              <w:rFonts w:ascii="Arial" w:eastAsia="Arial" w:hAnsi="Arial" w:cs="Arial"/>
              <w:color w:val="000000"/>
              <w:sz w:val="22"/>
              <w:szCs w:val="22"/>
            </w:rPr>
          </w:pPr>
          <w:hyperlink w:anchor="_heading=h.ugbvy4ftqxp9">
            <w:r>
              <w:rPr>
                <w:color w:val="000000"/>
              </w:rPr>
              <w:t>Examples of How to Support a Motivating Learning Environment</w:t>
            </w:r>
            <w:r>
              <w:rPr>
                <w:color w:val="000000"/>
              </w:rPr>
              <w:tab/>
              <w:t>13</w:t>
            </w:r>
          </w:hyperlink>
        </w:p>
        <w:p w14:paraId="3F4A4A17"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my0pbxjx1hnc">
            <w:r>
              <w:rPr>
                <w:color w:val="000000"/>
              </w:rPr>
              <w:t>Motivation in Student Communication</w:t>
            </w:r>
            <w:r>
              <w:rPr>
                <w:color w:val="000000"/>
              </w:rPr>
              <w:tab/>
              <w:t>15</w:t>
            </w:r>
          </w:hyperlink>
        </w:p>
        <w:p w14:paraId="20091A91" w14:textId="77777777" w:rsidR="00713ED6" w:rsidRDefault="00713ED6" w:rsidP="00F04C3A">
          <w:pPr>
            <w:widowControl w:val="0"/>
            <w:tabs>
              <w:tab w:val="right" w:leader="dot" w:pos="12000"/>
            </w:tabs>
            <w:spacing w:before="60" w:after="0"/>
            <w:ind w:left="1440" w:hanging="720"/>
            <w:rPr>
              <w:rFonts w:ascii="Arial" w:eastAsia="Arial" w:hAnsi="Arial" w:cs="Arial"/>
              <w:color w:val="000000"/>
              <w:sz w:val="22"/>
              <w:szCs w:val="22"/>
            </w:rPr>
          </w:pPr>
          <w:hyperlink w:anchor="_heading=h.83amxj9sy8ye">
            <w:r>
              <w:rPr>
                <w:color w:val="000000"/>
              </w:rPr>
              <w:t>Examples of Motivational Communication Strategies</w:t>
            </w:r>
            <w:r>
              <w:rPr>
                <w:color w:val="000000"/>
              </w:rPr>
              <w:tab/>
              <w:t>16</w:t>
            </w:r>
          </w:hyperlink>
        </w:p>
        <w:p w14:paraId="184CE7B9"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j4bjyv74yig6">
            <w:r>
              <w:rPr>
                <w:color w:val="000000"/>
              </w:rPr>
              <w:t>Giving Motivating Feedback That Sustains Momentum</w:t>
            </w:r>
            <w:r>
              <w:rPr>
                <w:color w:val="000000"/>
              </w:rPr>
              <w:tab/>
              <w:t>17</w:t>
            </w:r>
          </w:hyperlink>
        </w:p>
        <w:p w14:paraId="59625CC7" w14:textId="77777777" w:rsidR="00713ED6" w:rsidRDefault="00713ED6" w:rsidP="00F04C3A">
          <w:pPr>
            <w:widowControl w:val="0"/>
            <w:tabs>
              <w:tab w:val="right" w:leader="dot" w:pos="12000"/>
            </w:tabs>
            <w:spacing w:before="60" w:after="0"/>
            <w:ind w:left="1440" w:hanging="720"/>
            <w:rPr>
              <w:rFonts w:ascii="Arial" w:eastAsia="Arial" w:hAnsi="Arial" w:cs="Arial"/>
              <w:color w:val="000000"/>
              <w:sz w:val="22"/>
              <w:szCs w:val="22"/>
            </w:rPr>
          </w:pPr>
          <w:hyperlink w:anchor="_heading=h.20o4uz4wlg0d">
            <w:r>
              <w:rPr>
                <w:color w:val="000000"/>
              </w:rPr>
              <w:t>Examples of Motivational Feedback Strategies</w:t>
            </w:r>
            <w:r>
              <w:rPr>
                <w:color w:val="000000"/>
              </w:rPr>
              <w:tab/>
              <w:t>19</w:t>
            </w:r>
          </w:hyperlink>
        </w:p>
        <w:p w14:paraId="2D8E1D74" w14:textId="77777777" w:rsidR="00713ED6" w:rsidRDefault="00713ED6" w:rsidP="00F04C3A">
          <w:pPr>
            <w:widowControl w:val="0"/>
            <w:tabs>
              <w:tab w:val="right" w:leader="dot" w:pos="12000"/>
            </w:tabs>
            <w:spacing w:before="60" w:after="0"/>
            <w:ind w:left="1080" w:hanging="720"/>
            <w:rPr>
              <w:rFonts w:ascii="Arial" w:eastAsia="Arial" w:hAnsi="Arial" w:cs="Arial"/>
              <w:color w:val="000000"/>
              <w:sz w:val="22"/>
              <w:szCs w:val="22"/>
            </w:rPr>
          </w:pPr>
          <w:hyperlink w:anchor="_heading=h.wjner58prlnf">
            <w:r>
              <w:rPr>
                <w:color w:val="000000"/>
              </w:rPr>
              <w:t>Noticing and Adapting to Patterns in Student Motivation</w:t>
            </w:r>
            <w:r>
              <w:rPr>
                <w:color w:val="000000"/>
              </w:rPr>
              <w:tab/>
              <w:t>20</w:t>
            </w:r>
          </w:hyperlink>
        </w:p>
        <w:p w14:paraId="400CB8D7" w14:textId="77777777" w:rsidR="00713ED6" w:rsidRDefault="00713ED6" w:rsidP="00F04C3A">
          <w:pPr>
            <w:widowControl w:val="0"/>
            <w:tabs>
              <w:tab w:val="right" w:leader="dot" w:pos="12000"/>
            </w:tabs>
            <w:spacing w:before="60" w:after="0"/>
            <w:ind w:left="720" w:hanging="720"/>
            <w:rPr>
              <w:rFonts w:ascii="Arial" w:eastAsia="Arial" w:hAnsi="Arial" w:cs="Arial"/>
              <w:color w:val="000000"/>
              <w:sz w:val="22"/>
              <w:szCs w:val="22"/>
            </w:rPr>
          </w:pPr>
          <w:hyperlink w:anchor="_heading=h.4a3t6jxet2en">
            <w:r>
              <w:rPr>
                <w:color w:val="000000"/>
              </w:rPr>
              <w:t>Linked CET Resources</w:t>
            </w:r>
            <w:r>
              <w:rPr>
                <w:color w:val="000000"/>
              </w:rPr>
              <w:tab/>
              <w:t>21</w:t>
            </w:r>
          </w:hyperlink>
        </w:p>
        <w:p w14:paraId="431BF7CE" w14:textId="77777777" w:rsidR="00713ED6" w:rsidRDefault="00713ED6" w:rsidP="00F04C3A">
          <w:pPr>
            <w:widowControl w:val="0"/>
            <w:tabs>
              <w:tab w:val="right" w:leader="dot" w:pos="12000"/>
            </w:tabs>
            <w:spacing w:before="60" w:after="0"/>
            <w:ind w:left="720" w:hanging="720"/>
            <w:rPr>
              <w:rFonts w:ascii="Arial" w:eastAsia="Arial" w:hAnsi="Arial" w:cs="Arial"/>
              <w:color w:val="000000"/>
              <w:sz w:val="22"/>
              <w:szCs w:val="22"/>
            </w:rPr>
          </w:pPr>
          <w:hyperlink w:anchor="_heading=h.4s3cab27xvut">
            <w:r>
              <w:rPr>
                <w:color w:val="000000"/>
              </w:rPr>
              <w:t>Research on Student Motivation</w:t>
            </w:r>
            <w:r>
              <w:rPr>
                <w:color w:val="000000"/>
              </w:rPr>
              <w:tab/>
              <w:t>21</w:t>
            </w:r>
          </w:hyperlink>
        </w:p>
        <w:p w14:paraId="22FE82AA" w14:textId="77777777" w:rsidR="00713ED6" w:rsidRDefault="00713ED6" w:rsidP="00F04C3A">
          <w:pPr>
            <w:widowControl w:val="0"/>
            <w:tabs>
              <w:tab w:val="right" w:leader="dot" w:pos="12000"/>
            </w:tabs>
            <w:spacing w:before="60" w:after="0"/>
            <w:ind w:left="720" w:hanging="720"/>
            <w:rPr>
              <w:rFonts w:ascii="Arial" w:eastAsia="Arial" w:hAnsi="Arial" w:cs="Arial"/>
              <w:color w:val="000000"/>
              <w:sz w:val="22"/>
              <w:szCs w:val="22"/>
            </w:rPr>
          </w:pPr>
          <w:hyperlink w:anchor="_heading=h.t9aialqsecan">
            <w:r>
              <w:rPr>
                <w:color w:val="000000"/>
              </w:rPr>
              <w:t>Statement of AI Use in This Resource</w:t>
            </w:r>
            <w:r>
              <w:rPr>
                <w:color w:val="000000"/>
              </w:rPr>
              <w:tab/>
              <w:t>22</w:t>
            </w:r>
          </w:hyperlink>
          <w:r>
            <w:fldChar w:fldCharType="end"/>
          </w:r>
        </w:p>
      </w:sdtContent>
    </w:sdt>
    <w:p w14:paraId="18E76BA8" w14:textId="77777777" w:rsidR="00713ED6" w:rsidRDefault="00000000">
      <w:pPr>
        <w:pStyle w:val="Heading3"/>
      </w:pPr>
      <w:bookmarkStart w:id="3" w:name="_heading=h.716cz1y3apco" w:colFirst="0" w:colLast="0"/>
      <w:bookmarkEnd w:id="3"/>
      <w:r>
        <w:t>Why Would I Use Strategies to Support Student Motivation?</w:t>
      </w:r>
    </w:p>
    <w:p w14:paraId="0119D2D8" w14:textId="77777777" w:rsidR="00713ED6" w:rsidRDefault="00000000">
      <w:r>
        <w:t xml:space="preserve">Student motivation refers to what drives students to engage in learning, sustain effort, and persist through difficulty. </w:t>
      </w:r>
    </w:p>
    <w:p w14:paraId="56BA4E88" w14:textId="77777777" w:rsidR="00713ED6" w:rsidRDefault="00000000">
      <w:r>
        <w:t xml:space="preserve">Research on motivation highlights several key principles that influence student engagement: </w:t>
      </w:r>
    </w:p>
    <w:p w14:paraId="44639BBD" w14:textId="77777777" w:rsidR="00713ED6" w:rsidRDefault="00000000" w:rsidP="00D911B3">
      <w:pPr>
        <w:pStyle w:val="BulletLevel1"/>
      </w:pPr>
      <w:r>
        <w:rPr>
          <w:b/>
          <w:bCs/>
        </w:rPr>
        <w:lastRenderedPageBreak/>
        <w:t xml:space="preserve">Value (Why does this matter?) </w:t>
      </w:r>
      <w:r>
        <w:t xml:space="preserve">Students are more likely to engage when they see clear relevance in what they are learning, whether to their goals, interests, or real-world applications (Wigfield &amp; Eccles, 2000; Merriam &amp; Bierema, 2014). </w:t>
      </w:r>
    </w:p>
    <w:p w14:paraId="3C5A68EB" w14:textId="77777777" w:rsidR="00713ED6" w:rsidRDefault="00000000" w:rsidP="00D911B3">
      <w:pPr>
        <w:pStyle w:val="BulletLevel1"/>
      </w:pPr>
      <w:r>
        <w:rPr>
          <w:b/>
          <w:bCs/>
        </w:rPr>
        <w:t xml:space="preserve">Growth Mindset (Can I do this?) </w:t>
      </w:r>
      <w:r>
        <w:t>Students are more likely to persist through challenges when they see ability and expertise as something that develops over time and believe they can succeed with effort and support (Bandura, 1997; Yeager et al., 2019).</w:t>
      </w:r>
    </w:p>
    <w:p w14:paraId="7377CF3E" w14:textId="77777777" w:rsidR="00713ED6" w:rsidRDefault="00000000" w:rsidP="00D911B3">
      <w:pPr>
        <w:pStyle w:val="BulletLevel1"/>
      </w:pPr>
      <w:r>
        <w:rPr>
          <w:b/>
          <w:bCs/>
        </w:rPr>
        <w:t xml:space="preserve">Autonomy and Ownership (What are my choices?) </w:t>
      </w:r>
      <w:r>
        <w:t>Students invest more when they have some control over their learning. Providing choices in topics or ways of demonstrating learning increases motivation and accountability (Knowles, 1980; Ryan &amp; Deci, 2017; Merriam &amp; Bierema, 2014).</w:t>
      </w:r>
    </w:p>
    <w:p w14:paraId="56566F7D" w14:textId="77777777" w:rsidR="00713ED6" w:rsidRDefault="00000000" w:rsidP="00D911B3">
      <w:pPr>
        <w:pStyle w:val="BulletLevel1"/>
      </w:pPr>
      <w:r>
        <w:rPr>
          <w:b/>
          <w:bCs/>
        </w:rPr>
        <w:t xml:space="preserve">Learning in Community (Who is with me?) </w:t>
      </w:r>
      <w:r>
        <w:t>Motivation is strengthened when students feel connected to others. Collaboration, discussion, and a sense of belonging support engagement and improve learning outcomes (Knowles, 1980; Merriam &amp; Bierema, 2014).</w:t>
      </w:r>
    </w:p>
    <w:p w14:paraId="4CFFF2E3" w14:textId="77777777" w:rsidR="00713ED6" w:rsidRDefault="00000000">
      <w:r>
        <w:t xml:space="preserve">Students bring their own unique goals, interests, and work habits to your course, but their motivation for learning is not fixed; it develops in response to course design and instructional choices. </w:t>
      </w:r>
    </w:p>
    <w:p w14:paraId="1215DE90" w14:textId="77777777" w:rsidR="00713ED6" w:rsidRDefault="00000000">
      <w:pPr>
        <w:rPr>
          <w:i/>
          <w:iCs/>
        </w:rPr>
      </w:pPr>
      <w:r>
        <w:rPr>
          <w:i/>
          <w:iCs/>
        </w:rPr>
        <w:t xml:space="preserve">Instructor </w:t>
      </w:r>
      <w:r>
        <w:t>benefits to improved motivation</w:t>
      </w:r>
      <w:r>
        <w:rPr>
          <w:i/>
          <w:iCs/>
        </w:rPr>
        <w:t xml:space="preserve">: </w:t>
      </w:r>
    </w:p>
    <w:p w14:paraId="6C07E398" w14:textId="77777777" w:rsidR="00713ED6" w:rsidRDefault="00000000" w:rsidP="00D911B3">
      <w:pPr>
        <w:pStyle w:val="BulletLevel1"/>
      </w:pPr>
      <w:r>
        <w:rPr>
          <w:b/>
          <w:bCs/>
        </w:rPr>
        <w:t>More energized classroom dynamic</w:t>
      </w:r>
      <w:r>
        <w:t xml:space="preserve"> where students actively contribute, reducing the burden on you to carry the momentum of the class and push for participation.</w:t>
      </w:r>
    </w:p>
    <w:p w14:paraId="05B341A6" w14:textId="77777777" w:rsidR="00713ED6" w:rsidRDefault="00000000" w:rsidP="00D911B3">
      <w:pPr>
        <w:pStyle w:val="BulletLevel1"/>
      </w:pPr>
      <w:r>
        <w:rPr>
          <w:b/>
          <w:bCs/>
        </w:rPr>
        <w:t>Smoother grading</w:t>
      </w:r>
      <w:r>
        <w:t xml:space="preserve"> as higher-quality, better-aligned student work reduces time spent interpreting, correcting, and justifying evaluations.</w:t>
      </w:r>
    </w:p>
    <w:p w14:paraId="48EA2158" w14:textId="77777777" w:rsidR="00713ED6" w:rsidRDefault="00000000" w:rsidP="00D911B3">
      <w:pPr>
        <w:pStyle w:val="BulletLevel1"/>
      </w:pPr>
      <w:r>
        <w:rPr>
          <w:b/>
          <w:bCs/>
        </w:rPr>
        <w:t xml:space="preserve">Fewer instances of confusion and repeated clarification </w:t>
      </w:r>
      <w:r>
        <w:t>as students pay closer attention and develop a clearer sense of how to succeed.</w:t>
      </w:r>
    </w:p>
    <w:p w14:paraId="590E14F8" w14:textId="77777777" w:rsidR="00713ED6" w:rsidRDefault="00000000" w:rsidP="00D911B3">
      <w:pPr>
        <w:pStyle w:val="BulletLevel1"/>
      </w:pPr>
      <w:r>
        <w:rPr>
          <w:b/>
          <w:bCs/>
        </w:rPr>
        <w:t xml:space="preserve">More efficient use of class time </w:t>
      </w:r>
      <w:r>
        <w:t>with engaged students who process and apply ideas the first time and require less reteaching.</w:t>
      </w:r>
    </w:p>
    <w:p w14:paraId="0C474C6F" w14:textId="77777777" w:rsidR="00713ED6" w:rsidRDefault="00000000">
      <w:pPr>
        <w:rPr>
          <w:i/>
          <w:iCs/>
        </w:rPr>
      </w:pPr>
      <w:r>
        <w:rPr>
          <w:i/>
          <w:iCs/>
        </w:rPr>
        <w:t xml:space="preserve">Student </w:t>
      </w:r>
      <w:r>
        <w:t>benefits to improved motivation</w:t>
      </w:r>
      <w:r>
        <w:rPr>
          <w:i/>
          <w:iCs/>
        </w:rPr>
        <w:t>:</w:t>
      </w:r>
    </w:p>
    <w:p w14:paraId="264BE5BD" w14:textId="77777777" w:rsidR="00713ED6" w:rsidRDefault="00000000" w:rsidP="00D911B3">
      <w:pPr>
        <w:pStyle w:val="BulletLevel1"/>
      </w:pPr>
      <w:r>
        <w:rPr>
          <w:b/>
          <w:bCs/>
        </w:rPr>
        <w:t>Clearer sense of why the work matters</w:t>
      </w:r>
      <w:r>
        <w:t>, helping them focus their effort on what counts and produce stronger work that improves their grades.</w:t>
      </w:r>
    </w:p>
    <w:p w14:paraId="48B94BF7" w14:textId="77777777" w:rsidR="00713ED6" w:rsidRDefault="00000000" w:rsidP="00D911B3">
      <w:pPr>
        <w:pStyle w:val="BulletLevel1"/>
      </w:pPr>
      <w:r>
        <w:rPr>
          <w:b/>
          <w:bCs/>
        </w:rPr>
        <w:t>More attention to process and information</w:t>
      </w:r>
      <w:r>
        <w:t>, making it easier to keep up with deadlines, avoid last-minute stress, and maintain steady performance across the term.</w:t>
      </w:r>
    </w:p>
    <w:p w14:paraId="07A42770" w14:textId="77777777" w:rsidR="00713ED6" w:rsidRDefault="00000000" w:rsidP="00D911B3">
      <w:pPr>
        <w:pStyle w:val="BulletLevel1"/>
      </w:pPr>
      <w:r>
        <w:rPr>
          <w:b/>
          <w:bCs/>
        </w:rPr>
        <w:t>Greater confidence in their ability to succeed,</w:t>
      </w:r>
      <w:r>
        <w:t xml:space="preserve"> reducing procrastination and stress when starting assignments or preparing for exams.</w:t>
      </w:r>
    </w:p>
    <w:p w14:paraId="3F89ABF6" w14:textId="77777777" w:rsidR="00713ED6" w:rsidRDefault="00000000" w:rsidP="00D911B3">
      <w:pPr>
        <w:pStyle w:val="BulletLevel1"/>
      </w:pPr>
      <w:r>
        <w:rPr>
          <w:b/>
          <w:bCs/>
        </w:rPr>
        <w:t>Stronger ability to push through difficulty</w:t>
      </w:r>
      <w:r>
        <w:t>, leading to more completed assignments, better performance on challenging tasks, and fewer drops in grades when material gets hard.</w:t>
      </w:r>
    </w:p>
    <w:p w14:paraId="1F96BFA8" w14:textId="77777777" w:rsidR="00713ED6" w:rsidRDefault="00000000">
      <w:r>
        <w:lastRenderedPageBreak/>
        <w:t xml:space="preserve">We acknowledge that all teaching contexts are unique. For individualized support, </w:t>
      </w:r>
      <w:hyperlink r:id="rId9">
        <w:r w:rsidR="00713ED6">
          <w:rPr>
            <w:color w:val="1155CC"/>
            <w:u w:val="single"/>
          </w:rPr>
          <w:t>contact CET for a consultation</w:t>
        </w:r>
      </w:hyperlink>
      <w:r>
        <w:t>.</w:t>
      </w:r>
    </w:p>
    <w:p w14:paraId="754347DA" w14:textId="77777777" w:rsidR="00713ED6" w:rsidRDefault="00713ED6">
      <w:pPr>
        <w:jc w:val="center"/>
      </w:pPr>
      <w:hyperlink w:anchor="_heading=h.gkv52zkuyr5t">
        <w:r>
          <w:rPr>
            <w:color w:val="1155CC"/>
            <w:u w:val="single"/>
          </w:rPr>
          <w:t>Return to Table of Contents</w:t>
        </w:r>
      </w:hyperlink>
    </w:p>
    <w:p w14:paraId="31285C66" w14:textId="77777777" w:rsidR="00713ED6" w:rsidRDefault="00000000">
      <w:pPr>
        <w:pStyle w:val="Heading3"/>
      </w:pPr>
      <w:bookmarkStart w:id="4" w:name="_heading=h.pscnblm4wsdz" w:colFirst="0" w:colLast="0"/>
      <w:bookmarkEnd w:id="4"/>
      <w:r>
        <w:t>Pro Tips: Common Instructor Concerns About Student Motivation</w:t>
      </w:r>
    </w:p>
    <w:p w14:paraId="746D859A" w14:textId="77777777" w:rsidR="00713ED6" w:rsidRDefault="00000000">
      <w:r>
        <w:t xml:space="preserve">This section offers quick tips for common challenges in motivating students, with links to more detailed information and strategies in the </w:t>
      </w:r>
      <w:hyperlink w:anchor="_heading=h.cdomur2p6ahc">
        <w:r w:rsidR="00713ED6">
          <w:rPr>
            <w:color w:val="1155CC"/>
            <w:u w:val="single"/>
          </w:rPr>
          <w:t>Deeper Dive</w:t>
        </w:r>
      </w:hyperlink>
      <w:r>
        <w:t xml:space="preserve"> section, as well as related CET resources.</w:t>
      </w:r>
    </w:p>
    <w:p w14:paraId="28AB48E7" w14:textId="77777777" w:rsidR="00713ED6" w:rsidRDefault="00000000">
      <w:pPr>
        <w:pStyle w:val="Heading4"/>
      </w:pPr>
      <w:bookmarkStart w:id="5" w:name="_heading=h.9d2r3flemwbp" w:colFirst="0" w:colLast="0"/>
      <w:bookmarkEnd w:id="5"/>
      <w:r>
        <w:t>Finding Balance Between Instructor and Student Responsibility for Motivation</w:t>
      </w:r>
    </w:p>
    <w:p w14:paraId="4E18853B" w14:textId="77777777" w:rsidR="00713ED6" w:rsidRDefault="00000000">
      <w:pPr>
        <w:rPr>
          <w:b/>
          <w:bCs/>
        </w:rPr>
      </w:pPr>
      <w:r>
        <w:rPr>
          <w:b/>
          <w:bCs/>
        </w:rPr>
        <w:t xml:space="preserve">I believe students should be responsible for motivating themselves through grades, career goals, or personal discipline. </w:t>
      </w:r>
    </w:p>
    <w:p w14:paraId="1DBC14EF" w14:textId="77777777" w:rsidR="00713ED6" w:rsidRDefault="00000000">
      <w:r>
        <w:t xml:space="preserve">External pressures like grades or career preparation </w:t>
      </w:r>
      <w:r>
        <w:rPr>
          <w:i/>
          <w:iCs/>
        </w:rPr>
        <w:t>can</w:t>
      </w:r>
      <w:r>
        <w:t xml:space="preserve"> motivate students, but they do not always translate to sustained effort or active engagement in your class. Students are more likely to stay engaged when they both see why the work matters and believe that, with effort, rather than innate talent, they can succeed. These conditions can be shaped by small, intentional choices in your course design and facilitation.</w:t>
      </w:r>
    </w:p>
    <w:p w14:paraId="537BC8E6" w14:textId="77777777" w:rsidR="00713ED6" w:rsidRDefault="00000000">
      <w:pPr>
        <w:rPr>
          <w:i/>
          <w:iCs/>
        </w:rPr>
      </w:pPr>
      <w:r>
        <w:rPr>
          <w:i/>
          <w:iCs/>
        </w:rPr>
        <w:t>Pro tip strategies:</w:t>
      </w:r>
    </w:p>
    <w:p w14:paraId="4ED7029C" w14:textId="77777777" w:rsidR="00713ED6" w:rsidRDefault="00000000" w:rsidP="00D911B3">
      <w:pPr>
        <w:pStyle w:val="BulletLevel1"/>
      </w:pPr>
      <w:r>
        <w:rPr>
          <w:b/>
          <w:bCs/>
        </w:rPr>
        <w:t>Ask students to share</w:t>
      </w:r>
      <w:r>
        <w:t xml:space="preserve"> with you what currently motivates them and what they would like to gain from the course specifically. This signals your interest in their academic success and gives </w:t>
      </w:r>
      <w:proofErr w:type="spellStart"/>
      <w:r>
        <w:t>you</w:t>
      </w:r>
      <w:proofErr w:type="spellEnd"/>
      <w:r>
        <w:t xml:space="preserve"> insight into what matters most to them–information you can use to motivate them further.</w:t>
      </w:r>
    </w:p>
    <w:p w14:paraId="298BF975" w14:textId="77777777" w:rsidR="00713ED6" w:rsidRDefault="00000000" w:rsidP="00D911B3">
      <w:pPr>
        <w:pStyle w:val="BulletLevel1"/>
      </w:pPr>
      <w:r>
        <w:rPr>
          <w:b/>
          <w:bCs/>
        </w:rPr>
        <w:t xml:space="preserve">Make the </w:t>
      </w:r>
      <w:hyperlink w:anchor="_heading=h.s4lu75k1mll1">
        <w:r w:rsidR="00713ED6">
          <w:rPr>
            <w:b/>
            <w:bCs/>
            <w:color w:val="1155CC"/>
            <w:u w:val="single"/>
          </w:rPr>
          <w:t>value of learning explicit</w:t>
        </w:r>
      </w:hyperlink>
      <w:r>
        <w:t xml:space="preserve"> by briefly connecting tasks to the development of specific skills, future coursework, or professional applications. For example: </w:t>
      </w:r>
    </w:p>
    <w:p w14:paraId="79EDCEB9" w14:textId="77777777" w:rsidR="00713ED6" w:rsidRDefault="00000000" w:rsidP="00D911B3">
      <w:pPr>
        <w:pStyle w:val="BulletLevel2"/>
      </w:pPr>
      <w:r>
        <w:t>“</w:t>
      </w:r>
      <w:r w:rsidRPr="00907B04">
        <w:rPr>
          <w:i/>
          <w:iCs/>
        </w:rPr>
        <w:t>This process for developing performance metrics is the same one you will use when you develop strategic plans for your organization in the future</w:t>
      </w:r>
      <w:r>
        <w:t>.”</w:t>
      </w:r>
    </w:p>
    <w:p w14:paraId="33208B84" w14:textId="77777777" w:rsidR="00713ED6" w:rsidRDefault="00000000" w:rsidP="00D911B3">
      <w:pPr>
        <w:pStyle w:val="BulletLevel2"/>
      </w:pPr>
      <w:r>
        <w:t>“</w:t>
      </w:r>
      <w:r w:rsidRPr="00907B04">
        <w:rPr>
          <w:i/>
          <w:iCs/>
        </w:rPr>
        <w:t>Quickly identifying an author’s primary argument and the scholarship they use as support is the core skill you will need for your third-year oral exams.</w:t>
      </w:r>
      <w:r>
        <w:t>”</w:t>
      </w:r>
    </w:p>
    <w:p w14:paraId="0295079F" w14:textId="77777777" w:rsidR="00713ED6" w:rsidRDefault="00000000" w:rsidP="00D911B3">
      <w:pPr>
        <w:pStyle w:val="BulletLevel1"/>
      </w:pPr>
      <w:r>
        <w:t>Design</w:t>
      </w:r>
      <w:r>
        <w:rPr>
          <w:b/>
          <w:bCs/>
        </w:rPr>
        <w:t xml:space="preserve"> </w:t>
      </w:r>
      <w:hyperlink w:anchor="_heading=h.jpci88mov7g5">
        <w:r w:rsidR="00713ED6">
          <w:rPr>
            <w:b/>
            <w:bCs/>
            <w:color w:val="1155CC"/>
            <w:u w:val="single"/>
          </w:rPr>
          <w:t>early lower-stakes course activities</w:t>
        </w:r>
      </w:hyperlink>
      <w:r>
        <w:t xml:space="preserve"> that build momentum and help students see the progress of their learning. For example:</w:t>
      </w:r>
    </w:p>
    <w:p w14:paraId="2A5208E0" w14:textId="1EA643AE" w:rsidR="00713ED6" w:rsidRDefault="00000000" w:rsidP="00D911B3">
      <w:pPr>
        <w:pStyle w:val="BulletLevel2"/>
      </w:pPr>
      <w:r>
        <w:t xml:space="preserve">Use a </w:t>
      </w:r>
      <w:proofErr w:type="gramStart"/>
      <w:r>
        <w:t>low</w:t>
      </w:r>
      <w:r w:rsidR="00907B04">
        <w:t>-</w:t>
      </w:r>
      <w:r>
        <w:t>stakes</w:t>
      </w:r>
      <w:proofErr w:type="gramEnd"/>
      <w:r>
        <w:t xml:space="preserve"> preview task in the first week that mirrors a later assignment (e.g., a case analysis, problem, writing prompt, etc.) where students initially apply a key skill with support followed by a discussion of how students can expect to build mastery over that skill throughout the course.</w:t>
      </w:r>
    </w:p>
    <w:p w14:paraId="282B3000" w14:textId="77777777" w:rsidR="00713ED6" w:rsidRDefault="00000000" w:rsidP="00D911B3">
      <w:pPr>
        <w:pStyle w:val="BulletLevel2"/>
      </w:pPr>
      <w:r>
        <w:lastRenderedPageBreak/>
        <w:t xml:space="preserve">Have students complete a self-assessment on key skills they want to strengthen during the course. </w:t>
      </w:r>
    </w:p>
    <w:p w14:paraId="1BDD4A71" w14:textId="77777777" w:rsidR="00713ED6" w:rsidRDefault="00000000" w:rsidP="00D911B3">
      <w:pPr>
        <w:pStyle w:val="BulletLevel1"/>
      </w:pPr>
      <w:r>
        <w:t xml:space="preserve">In online courses, </w:t>
      </w:r>
      <w:hyperlink w:anchor="_heading=h.my0pbxjx1hnc">
        <w:r w:rsidR="00713ED6">
          <w:rPr>
            <w:b/>
            <w:bCs/>
            <w:color w:val="1155CC"/>
            <w:u w:val="single"/>
          </w:rPr>
          <w:t>communicate</w:t>
        </w:r>
      </w:hyperlink>
      <w:r>
        <w:rPr>
          <w:b/>
          <w:bCs/>
        </w:rPr>
        <w:t xml:space="preserve"> purpose regularly</w:t>
      </w:r>
      <w:r>
        <w:t xml:space="preserve"> through announcements or short videos so motivation does not fade between interactions. </w:t>
      </w:r>
    </w:p>
    <w:p w14:paraId="137D8DBF" w14:textId="77777777" w:rsidR="00713ED6" w:rsidRDefault="00000000">
      <w:pPr>
        <w:pStyle w:val="Heading4"/>
      </w:pPr>
      <w:bookmarkStart w:id="6" w:name="_heading=h.6b98h3m1vi17" w:colFirst="0" w:colLast="0"/>
      <w:bookmarkEnd w:id="6"/>
      <w:r>
        <w:t>Loss of Student Momentum</w:t>
      </w:r>
    </w:p>
    <w:p w14:paraId="52B390CF" w14:textId="51E55A47" w:rsidR="00713ED6" w:rsidRDefault="00000000">
      <w:pPr>
        <w:rPr>
          <w:b/>
          <w:bCs/>
        </w:rPr>
      </w:pPr>
      <w:r>
        <w:rPr>
          <w:b/>
          <w:bCs/>
        </w:rPr>
        <w:t>I notice that students start out strong</w:t>
      </w:r>
      <w:r w:rsidR="00CF408B">
        <w:rPr>
          <w:b/>
          <w:bCs/>
        </w:rPr>
        <w:t>,</w:t>
      </w:r>
      <w:r>
        <w:rPr>
          <w:b/>
          <w:bCs/>
        </w:rPr>
        <w:t xml:space="preserve"> but effort tends to fade, especially when tasks become more complex or challenging.</w:t>
      </w:r>
    </w:p>
    <w:p w14:paraId="4DC7266C" w14:textId="77777777" w:rsidR="00713ED6" w:rsidRDefault="00000000">
      <w:r>
        <w:t xml:space="preserve">Students sustain effort more when expectations for both product and process are clear and struggle is normalized. </w:t>
      </w:r>
    </w:p>
    <w:p w14:paraId="6C19D32D" w14:textId="77777777" w:rsidR="00713ED6" w:rsidRDefault="00000000">
      <w:pPr>
        <w:rPr>
          <w:i/>
          <w:iCs/>
        </w:rPr>
      </w:pPr>
      <w:r>
        <w:rPr>
          <w:i/>
          <w:iCs/>
        </w:rPr>
        <w:t>Pro tip strategies:</w:t>
      </w:r>
    </w:p>
    <w:p w14:paraId="35C74C4D" w14:textId="77777777" w:rsidR="00713ED6" w:rsidRDefault="00713ED6" w:rsidP="00D911B3">
      <w:pPr>
        <w:pStyle w:val="BulletLevel1"/>
      </w:pPr>
      <w:hyperlink w:anchor="_heading=h.s4lu75k1mll1">
        <w:r>
          <w:rPr>
            <w:b/>
            <w:bCs/>
            <w:color w:val="1155CC"/>
            <w:u w:val="single"/>
          </w:rPr>
          <w:t>Break larger tasks into smaller steps</w:t>
        </w:r>
      </w:hyperlink>
      <w:r w:rsidR="00000000">
        <w:t xml:space="preserve"> with checkpoints and feedback that show clear progress over time and reduce overwhelm.</w:t>
      </w:r>
    </w:p>
    <w:p w14:paraId="39C6EF7A" w14:textId="77777777" w:rsidR="00713ED6" w:rsidRDefault="00000000" w:rsidP="00D911B3">
      <w:pPr>
        <w:pStyle w:val="BulletLevel1"/>
      </w:pPr>
      <w:r>
        <w:rPr>
          <w:b/>
          <w:bCs/>
        </w:rPr>
        <w:t>Provide models</w:t>
      </w:r>
      <w:r>
        <w:t>, worked examples, or partial solutions to help students get started.</w:t>
      </w:r>
    </w:p>
    <w:p w14:paraId="1FDDFC6E" w14:textId="77777777" w:rsidR="00713ED6" w:rsidRDefault="00000000" w:rsidP="00D911B3">
      <w:pPr>
        <w:pStyle w:val="BulletLevel1"/>
      </w:pPr>
      <w:r>
        <w:t xml:space="preserve">Use short </w:t>
      </w:r>
      <w:r>
        <w:rPr>
          <w:b/>
          <w:bCs/>
        </w:rPr>
        <w:t>planning prompts, templates, or timelines</w:t>
      </w:r>
      <w:r>
        <w:t xml:space="preserve"> to support time management.</w:t>
      </w:r>
    </w:p>
    <w:p w14:paraId="2229CB06" w14:textId="77777777" w:rsidR="00713ED6" w:rsidRDefault="00000000" w:rsidP="00D911B3">
      <w:pPr>
        <w:pStyle w:val="BulletLevel1"/>
      </w:pPr>
      <w:r>
        <w:t xml:space="preserve">Incorporate </w:t>
      </w:r>
      <w:hyperlink w:anchor="_heading=h.j4bjyv74yig6">
        <w:r w:rsidR="00713ED6">
          <w:rPr>
            <w:b/>
            <w:bCs/>
            <w:color w:val="1155CC"/>
            <w:u w:val="single"/>
          </w:rPr>
          <w:t>peer feedback</w:t>
        </w:r>
      </w:hyperlink>
      <w:r>
        <w:rPr>
          <w:b/>
          <w:bCs/>
        </w:rPr>
        <w:t xml:space="preserve"> or structured check-ins </w:t>
      </w:r>
      <w:r>
        <w:t>to maintain accountability and address sticking points.</w:t>
      </w:r>
    </w:p>
    <w:p w14:paraId="385E6E76" w14:textId="77777777" w:rsidR="00713ED6" w:rsidRDefault="00000000" w:rsidP="00D911B3">
      <w:pPr>
        <w:pStyle w:val="BulletLevel1"/>
      </w:pPr>
      <w:r>
        <w:t xml:space="preserve">In online courses, </w:t>
      </w:r>
      <w:r>
        <w:rPr>
          <w:b/>
          <w:bCs/>
        </w:rPr>
        <w:t>distribute deadlines</w:t>
      </w:r>
      <w:r>
        <w:t xml:space="preserve"> across the week to maintain steady engagement.</w:t>
      </w:r>
    </w:p>
    <w:p w14:paraId="19C07112" w14:textId="77777777" w:rsidR="00713ED6" w:rsidRDefault="00000000">
      <w:pPr>
        <w:pStyle w:val="Heading4"/>
      </w:pPr>
      <w:bookmarkStart w:id="7" w:name="_heading=h.xn0n9scptltv" w:colFirst="0" w:colLast="0"/>
      <w:bookmarkEnd w:id="7"/>
      <w:r>
        <w:t>Surface-Level Engagement</w:t>
      </w:r>
    </w:p>
    <w:p w14:paraId="06BE8EF8" w14:textId="77777777" w:rsidR="00713ED6" w:rsidRDefault="00000000">
      <w:pPr>
        <w:rPr>
          <w:b/>
          <w:bCs/>
        </w:rPr>
      </w:pPr>
      <w:r>
        <w:rPr>
          <w:b/>
          <w:bCs/>
        </w:rPr>
        <w:t>I want students to engage more deeply with the material, not just complete tasks for a grade.</w:t>
      </w:r>
    </w:p>
    <w:p w14:paraId="577F61E3" w14:textId="77777777" w:rsidR="00713ED6" w:rsidRDefault="00000000">
      <w:r>
        <w:t xml:space="preserve">Students invest more effort when they see </w:t>
      </w:r>
      <w:hyperlink w:anchor="_heading=h.s4lu75k1mll1">
        <w:r w:rsidR="00713ED6">
          <w:rPr>
            <w:color w:val="1155CC"/>
            <w:u w:val="single"/>
          </w:rPr>
          <w:t>assignments</w:t>
        </w:r>
      </w:hyperlink>
      <w:r>
        <w:t xml:space="preserve"> as meaningful and have some choice in how they approach it. </w:t>
      </w:r>
    </w:p>
    <w:p w14:paraId="4CDB183B" w14:textId="77777777" w:rsidR="00713ED6" w:rsidRDefault="00000000">
      <w:pPr>
        <w:rPr>
          <w:i/>
          <w:iCs/>
        </w:rPr>
      </w:pPr>
      <w:r>
        <w:rPr>
          <w:i/>
          <w:iCs/>
        </w:rPr>
        <w:t>Pro tip strategies:</w:t>
      </w:r>
    </w:p>
    <w:p w14:paraId="0C3D7650" w14:textId="77777777" w:rsidR="00713ED6" w:rsidRDefault="00000000" w:rsidP="00D911B3">
      <w:pPr>
        <w:pStyle w:val="BulletLevel1"/>
      </w:pPr>
      <w:r>
        <w:t xml:space="preserve">Offer limited, </w:t>
      </w:r>
      <w:r>
        <w:rPr>
          <w:b/>
          <w:bCs/>
        </w:rPr>
        <w:t xml:space="preserve">structured choices in topics, formats, or approaches </w:t>
      </w:r>
      <w:r>
        <w:t>to support ownership without overwhelming students (e.g., a choice between a traditional report or a series of infographics for a case study analysis).</w:t>
      </w:r>
    </w:p>
    <w:p w14:paraId="2CF09D9A" w14:textId="77777777" w:rsidR="00713ED6" w:rsidRDefault="00000000" w:rsidP="00D911B3">
      <w:pPr>
        <w:pStyle w:val="BulletLevel1"/>
      </w:pPr>
      <w:r>
        <w:t xml:space="preserve">Design tasks that require </w:t>
      </w:r>
      <w:r>
        <w:rPr>
          <w:b/>
          <w:bCs/>
        </w:rPr>
        <w:t xml:space="preserve">application, comparison, or decision-making </w:t>
      </w:r>
      <w:r>
        <w:t>rather than recall alone.</w:t>
      </w:r>
    </w:p>
    <w:p w14:paraId="25DADBD0" w14:textId="77777777" w:rsidR="00713ED6" w:rsidRDefault="00000000" w:rsidP="00D911B3">
      <w:pPr>
        <w:pStyle w:val="BulletLevel1"/>
      </w:pPr>
      <w:r>
        <w:t xml:space="preserve">Use examples or scenarios that connect content to </w:t>
      </w:r>
      <w:r>
        <w:rPr>
          <w:b/>
          <w:bCs/>
        </w:rPr>
        <w:t>real-world or disciplinary contexts</w:t>
      </w:r>
      <w:r>
        <w:t>.</w:t>
      </w:r>
    </w:p>
    <w:p w14:paraId="582F7D3F" w14:textId="77777777" w:rsidR="00713ED6" w:rsidRDefault="00000000" w:rsidP="00D911B3">
      <w:pPr>
        <w:pStyle w:val="BulletLevel1"/>
      </w:pPr>
      <w:r>
        <w:t xml:space="preserve">Ask students to explain how their own </w:t>
      </w:r>
      <w:r>
        <w:rPr>
          <w:b/>
          <w:bCs/>
        </w:rPr>
        <w:t>lived experience or prior knowledge</w:t>
      </w:r>
      <w:r>
        <w:t xml:space="preserve"> influenced their reasoning or decisions about the course concepts. </w:t>
      </w:r>
    </w:p>
    <w:p w14:paraId="30E4CD0E" w14:textId="77777777" w:rsidR="00713ED6" w:rsidRPr="00D911B3" w:rsidRDefault="00000000" w:rsidP="00D911B3">
      <w:pPr>
        <w:pStyle w:val="BulletLevel2"/>
        <w:rPr>
          <w:i/>
          <w:iCs/>
        </w:rPr>
      </w:pPr>
      <w:r>
        <w:lastRenderedPageBreak/>
        <w:t>“</w:t>
      </w:r>
      <w:r w:rsidRPr="00D911B3">
        <w:rPr>
          <w:i/>
          <w:iCs/>
        </w:rPr>
        <w:t>Think of a time you judged someone quickly. How do concepts like bias or heuristics explain your thinking?”</w:t>
      </w:r>
    </w:p>
    <w:p w14:paraId="549B4C87" w14:textId="77777777" w:rsidR="00713ED6" w:rsidRDefault="00000000" w:rsidP="00D911B3">
      <w:pPr>
        <w:pStyle w:val="BulletLevel2"/>
      </w:pPr>
      <w:r w:rsidRPr="00D911B3">
        <w:rPr>
          <w:i/>
          <w:iCs/>
        </w:rPr>
        <w:t>“Given what we’ve just learned about flow states and arousal, how would you reinterpret a time you gave a performance under extreme pressure?”</w:t>
      </w:r>
    </w:p>
    <w:p w14:paraId="64D3CAF5" w14:textId="77777777" w:rsidR="00713ED6" w:rsidRDefault="00000000" w:rsidP="00D911B3">
      <w:pPr>
        <w:pStyle w:val="BulletLevel1"/>
      </w:pPr>
      <w:r>
        <w:t xml:space="preserve">In online discussions, use prompts that require </w:t>
      </w:r>
      <w:r>
        <w:rPr>
          <w:b/>
          <w:bCs/>
        </w:rPr>
        <w:t>interpretation and critique</w:t>
      </w:r>
      <w:r>
        <w:t xml:space="preserve"> rather than summary. Have students respond to one another, not just to you. For example: </w:t>
      </w:r>
    </w:p>
    <w:p w14:paraId="2C1DF2C5" w14:textId="77777777" w:rsidR="00713ED6" w:rsidRPr="00D911B3" w:rsidRDefault="00000000" w:rsidP="00D911B3">
      <w:pPr>
        <w:pStyle w:val="BulletLevel2"/>
        <w:rPr>
          <w:i/>
          <w:iCs/>
        </w:rPr>
      </w:pPr>
      <w:r w:rsidRPr="00D911B3">
        <w:rPr>
          <w:i/>
          <w:iCs/>
        </w:rPr>
        <w:t xml:space="preserve">“Identify the strengths and potential limitations of the provider’s approach in this medical case, with particular attention to the principles of patient-centered care.” </w:t>
      </w:r>
    </w:p>
    <w:p w14:paraId="13F73A46" w14:textId="77777777" w:rsidR="00713ED6" w:rsidRDefault="00000000" w:rsidP="00D911B3">
      <w:pPr>
        <w:pStyle w:val="BulletLevel2"/>
      </w:pPr>
      <w:r w:rsidRPr="00D911B3">
        <w:rPr>
          <w:i/>
          <w:iCs/>
        </w:rPr>
        <w:t>“For this week’s post, students with last names starting with A-K will provide initial commentary by midnight on Tuesday, and students with last names L-Z will choose two classmates to respond to by midnight on Wednesday.”</w:t>
      </w:r>
      <w:r>
        <w:t xml:space="preserve"> </w:t>
      </w:r>
    </w:p>
    <w:p w14:paraId="0E834695" w14:textId="77777777" w:rsidR="00713ED6" w:rsidRDefault="00000000">
      <w:pPr>
        <w:pStyle w:val="Heading4"/>
      </w:pPr>
      <w:bookmarkStart w:id="8" w:name="_heading=h.6dwo6o8yn0su" w:colFirst="0" w:colLast="0"/>
      <w:bookmarkEnd w:id="8"/>
      <w:r>
        <w:t>Resilience After Setbacks</w:t>
      </w:r>
    </w:p>
    <w:p w14:paraId="5D37699D" w14:textId="77777777" w:rsidR="00713ED6" w:rsidRDefault="00000000">
      <w:pPr>
        <w:rPr>
          <w:b/>
          <w:bCs/>
        </w:rPr>
      </w:pPr>
      <w:r>
        <w:rPr>
          <w:b/>
          <w:bCs/>
        </w:rPr>
        <w:t>Sometimes my students disengage when material becomes more difficult or after they receive a poor assignment grade.</w:t>
      </w:r>
    </w:p>
    <w:p w14:paraId="31DBA1AC" w14:textId="77777777" w:rsidR="00713ED6" w:rsidRDefault="00000000">
      <w:r>
        <w:t xml:space="preserve">Students are more likely to persist when they see challenges and setbacks as a normal part of the learning process (growth mindset) rather than as evidence that they are incapable (fixed mindset). </w:t>
      </w:r>
    </w:p>
    <w:p w14:paraId="51D62411" w14:textId="77777777" w:rsidR="00713ED6" w:rsidRDefault="00000000">
      <w:pPr>
        <w:rPr>
          <w:i/>
          <w:iCs/>
        </w:rPr>
      </w:pPr>
      <w:r>
        <w:rPr>
          <w:i/>
          <w:iCs/>
        </w:rPr>
        <w:t>Pro tip strategies:</w:t>
      </w:r>
    </w:p>
    <w:p w14:paraId="1F327F30" w14:textId="77777777" w:rsidR="00713ED6" w:rsidRDefault="00713ED6" w:rsidP="00D911B3">
      <w:pPr>
        <w:pStyle w:val="BulletLevel1"/>
      </w:pPr>
      <w:hyperlink w:anchor="_heading=h.rrf4ww6wxk3">
        <w:r>
          <w:rPr>
            <w:b/>
            <w:bCs/>
            <w:color w:val="1155CC"/>
            <w:u w:val="single"/>
          </w:rPr>
          <w:t>Normalize challenge</w:t>
        </w:r>
      </w:hyperlink>
      <w:r>
        <w:t xml:space="preserve"> with brief statements such as: </w:t>
      </w:r>
    </w:p>
    <w:p w14:paraId="6F461433" w14:textId="77777777" w:rsidR="00713ED6" w:rsidRPr="00D911B3" w:rsidRDefault="00000000" w:rsidP="00D911B3">
      <w:pPr>
        <w:pStyle w:val="BulletLevel2"/>
        <w:rPr>
          <w:i/>
          <w:iCs/>
        </w:rPr>
      </w:pPr>
      <w:r w:rsidRPr="00D911B3">
        <w:rPr>
          <w:i/>
          <w:iCs/>
        </w:rPr>
        <w:t>“This is a point where many students need to try more than once.”</w:t>
      </w:r>
    </w:p>
    <w:p w14:paraId="6E81D878" w14:textId="77777777" w:rsidR="00713ED6" w:rsidRPr="00D911B3" w:rsidRDefault="00000000" w:rsidP="00D911B3">
      <w:pPr>
        <w:pStyle w:val="BulletLevel2"/>
        <w:rPr>
          <w:i/>
          <w:iCs/>
        </w:rPr>
      </w:pPr>
      <w:r w:rsidRPr="00D911B3">
        <w:rPr>
          <w:i/>
          <w:iCs/>
        </w:rPr>
        <w:t>“This work is not intuitive, so if you are struggling, please take advantage of my office hours for additional support and practice.”</w:t>
      </w:r>
    </w:p>
    <w:p w14:paraId="065A5BAC" w14:textId="77777777" w:rsidR="00713ED6" w:rsidRDefault="00000000" w:rsidP="00D911B3">
      <w:pPr>
        <w:pStyle w:val="BulletLevel2"/>
      </w:pPr>
      <w:r w:rsidRPr="00D911B3">
        <w:rPr>
          <w:i/>
          <w:iCs/>
        </w:rPr>
        <w:t>“Working through these cases will take more time at first, but the more you practice, the more efficient you will become.”</w:t>
      </w:r>
    </w:p>
    <w:p w14:paraId="537B9480" w14:textId="77777777" w:rsidR="00713ED6" w:rsidRDefault="00000000" w:rsidP="00D911B3">
      <w:pPr>
        <w:pStyle w:val="BulletLevel1"/>
      </w:pPr>
      <w:r>
        <w:rPr>
          <w:b/>
          <w:bCs/>
        </w:rPr>
        <w:t>Sequence tasks</w:t>
      </w:r>
      <w:r>
        <w:t xml:space="preserve"> from simpler to more complex to build confidence over time.</w:t>
      </w:r>
    </w:p>
    <w:p w14:paraId="46FCC31F" w14:textId="77777777" w:rsidR="00713ED6" w:rsidRDefault="00000000" w:rsidP="00D911B3">
      <w:pPr>
        <w:pStyle w:val="BulletLevel1"/>
      </w:pPr>
      <w:r>
        <w:t>Provide opportunities to</w:t>
      </w:r>
      <w:r>
        <w:rPr>
          <w:b/>
          <w:bCs/>
        </w:rPr>
        <w:t xml:space="preserve"> revise work</w:t>
      </w:r>
      <w:r>
        <w:t xml:space="preserve"> </w:t>
      </w:r>
      <w:r>
        <w:rPr>
          <w:b/>
          <w:bCs/>
        </w:rPr>
        <w:t xml:space="preserve">based on </w:t>
      </w:r>
      <w:hyperlink w:anchor="_heading=h.j4bjyv74yig6">
        <w:r w:rsidR="00713ED6">
          <w:rPr>
            <w:b/>
            <w:bCs/>
            <w:color w:val="1155CC"/>
            <w:u w:val="single"/>
          </w:rPr>
          <w:t>feedback</w:t>
        </w:r>
      </w:hyperlink>
      <w:r>
        <w:rPr>
          <w:b/>
          <w:bCs/>
        </w:rPr>
        <w:t xml:space="preserve">. </w:t>
      </w:r>
    </w:p>
    <w:p w14:paraId="69D6672F" w14:textId="77777777" w:rsidR="00713ED6" w:rsidRDefault="00000000" w:rsidP="00D911B3">
      <w:pPr>
        <w:pStyle w:val="BulletLevel1"/>
      </w:pPr>
      <w:r>
        <w:rPr>
          <w:b/>
          <w:bCs/>
        </w:rPr>
        <w:t>Highlight progress and effective strategies</w:t>
      </w:r>
      <w:r>
        <w:t>, not just correctness or incorrectness.</w:t>
      </w:r>
    </w:p>
    <w:p w14:paraId="614157A1" w14:textId="77777777" w:rsidR="00713ED6" w:rsidRDefault="00000000" w:rsidP="00D911B3">
      <w:pPr>
        <w:pStyle w:val="BulletLevel1"/>
      </w:pPr>
      <w:r>
        <w:rPr>
          <w:b/>
          <w:bCs/>
        </w:rPr>
        <w:t>Check in at common difficulty points</w:t>
      </w:r>
      <w:r>
        <w:t xml:space="preserve"> to address barriers before students disengage.</w:t>
      </w:r>
    </w:p>
    <w:p w14:paraId="22CBA85C" w14:textId="77777777" w:rsidR="00713ED6" w:rsidRDefault="00000000">
      <w:pPr>
        <w:pStyle w:val="Heading4"/>
      </w:pPr>
      <w:bookmarkStart w:id="9" w:name="_heading=h.lpitcrgr29lf" w:colFirst="0" w:colLast="0"/>
      <w:bookmarkEnd w:id="9"/>
      <w:r>
        <w:t>Grades Overshadowing Feedback</w:t>
      </w:r>
    </w:p>
    <w:p w14:paraId="7A06A856" w14:textId="77777777" w:rsidR="00713ED6" w:rsidRDefault="00000000">
      <w:pPr>
        <w:rPr>
          <w:b/>
          <w:bCs/>
        </w:rPr>
      </w:pPr>
      <w:r>
        <w:rPr>
          <w:b/>
          <w:bCs/>
        </w:rPr>
        <w:t>I want feedback to motivate effort and improvement, but my students often just focus on the grade.</w:t>
      </w:r>
    </w:p>
    <w:p w14:paraId="6C74E00E" w14:textId="77777777" w:rsidR="00713ED6" w:rsidRDefault="00000000">
      <w:r>
        <w:lastRenderedPageBreak/>
        <w:t xml:space="preserve">Students stay motivated when </w:t>
      </w:r>
      <w:hyperlink w:anchor="_heading=h.j4bjyv74yig6">
        <w:r w:rsidR="00713ED6">
          <w:rPr>
            <w:color w:val="1155CC"/>
            <w:u w:val="single"/>
          </w:rPr>
          <w:t>feedback</w:t>
        </w:r>
      </w:hyperlink>
      <w:r>
        <w:t xml:space="preserve"> shows them their progress and gives them a concrete next step, even after a disappointing grade.</w:t>
      </w:r>
    </w:p>
    <w:p w14:paraId="5AC459D1" w14:textId="77777777" w:rsidR="00713ED6" w:rsidRDefault="00000000">
      <w:pPr>
        <w:rPr>
          <w:i/>
          <w:iCs/>
        </w:rPr>
      </w:pPr>
      <w:r>
        <w:rPr>
          <w:i/>
          <w:iCs/>
        </w:rPr>
        <w:t>Pro tip strategies:</w:t>
      </w:r>
    </w:p>
    <w:p w14:paraId="39B693F2" w14:textId="77777777" w:rsidR="00713ED6" w:rsidRDefault="00000000" w:rsidP="00D911B3">
      <w:pPr>
        <w:pStyle w:val="BulletLevel1"/>
      </w:pPr>
      <w:r>
        <w:rPr>
          <w:b/>
          <w:bCs/>
        </w:rPr>
        <w:t>Focus feedback on specific actions</w:t>
      </w:r>
      <w:r>
        <w:t xml:space="preserve"> students can take to improve rather than just stating the problem. For example, instead of “</w:t>
      </w:r>
      <w:r w:rsidRPr="00D911B3">
        <w:rPr>
          <w:i/>
          <w:iCs/>
        </w:rPr>
        <w:t>This doesn’t have enough detail</w:t>
      </w:r>
      <w:r>
        <w:t>,” say “</w:t>
      </w:r>
      <w:r w:rsidRPr="00D911B3">
        <w:rPr>
          <w:i/>
          <w:iCs/>
        </w:rPr>
        <w:t>Include a concrete example from the readings or a specific scenario or case to support this claim.</w:t>
      </w:r>
      <w:r>
        <w:t>”</w:t>
      </w:r>
    </w:p>
    <w:p w14:paraId="2C568FC5" w14:textId="77777777" w:rsidR="00713ED6" w:rsidRDefault="00000000" w:rsidP="00D911B3">
      <w:pPr>
        <w:pStyle w:val="BulletLevel1"/>
      </w:pPr>
      <w:r>
        <w:rPr>
          <w:b/>
          <w:bCs/>
        </w:rPr>
        <w:t xml:space="preserve">Use </w:t>
      </w:r>
      <w:hyperlink w:anchor="_heading=h.20o4uz4wlg0d">
        <w:r w:rsidR="00713ED6">
          <w:rPr>
            <w:b/>
            <w:bCs/>
            <w:color w:val="1155CC"/>
            <w:u w:val="single"/>
          </w:rPr>
          <w:t>forward-looking language</w:t>
        </w:r>
      </w:hyperlink>
      <w:r>
        <w:t>. For example: “</w:t>
      </w:r>
      <w:r w:rsidRPr="00D911B3">
        <w:rPr>
          <w:i/>
          <w:iCs/>
        </w:rPr>
        <w:t>I think you can improve your next quiz score with some extra practice setting up equations based on word problems. That’s where the challenge was this time.”</w:t>
      </w:r>
    </w:p>
    <w:p w14:paraId="0FD63EC7" w14:textId="77777777" w:rsidR="00713ED6" w:rsidRDefault="00000000" w:rsidP="00D911B3">
      <w:pPr>
        <w:pStyle w:val="BulletLevel1"/>
      </w:pPr>
      <w:r>
        <w:rPr>
          <w:b/>
          <w:bCs/>
        </w:rPr>
        <w:t xml:space="preserve">Name progress </w:t>
      </w:r>
      <w:r>
        <w:t>before identifying remaining areas for improvement. For example: “</w:t>
      </w:r>
      <w:r w:rsidRPr="00D911B3">
        <w:rPr>
          <w:i/>
          <w:iCs/>
        </w:rPr>
        <w:t xml:space="preserve">I’m seeing much stronger close-reading skills compared to the last assignment. </w:t>
      </w:r>
      <w:proofErr w:type="gramStart"/>
      <w:r w:rsidRPr="00D911B3">
        <w:rPr>
          <w:i/>
          <w:iCs/>
        </w:rPr>
        <w:t>Well</w:t>
      </w:r>
      <w:proofErr w:type="gramEnd"/>
      <w:r w:rsidRPr="00D911B3">
        <w:rPr>
          <w:i/>
          <w:iCs/>
        </w:rPr>
        <w:t xml:space="preserve"> done! What you need to work on now is consistently connecting your textual analysis to your thesis in each paragraph</w:t>
      </w:r>
      <w:r>
        <w:t>.”</w:t>
      </w:r>
    </w:p>
    <w:p w14:paraId="29331357" w14:textId="77777777" w:rsidR="00713ED6" w:rsidRDefault="00000000" w:rsidP="00D911B3">
      <w:pPr>
        <w:pStyle w:val="BulletLevel1"/>
      </w:pPr>
      <w:r>
        <w:rPr>
          <w:b/>
          <w:bCs/>
        </w:rPr>
        <w:t xml:space="preserve">Share common patterns </w:t>
      </w:r>
      <w:r>
        <w:t>across the class to clarify expectations and reinforce that challenges are a normal part of learning.</w:t>
      </w:r>
    </w:p>
    <w:p w14:paraId="2779A92E" w14:textId="77777777" w:rsidR="00713ED6" w:rsidRDefault="00000000" w:rsidP="00D911B3">
      <w:pPr>
        <w:pStyle w:val="BulletLevel1"/>
      </w:pPr>
      <w:r>
        <w:t xml:space="preserve">Build in </w:t>
      </w:r>
      <w:r>
        <w:rPr>
          <w:b/>
          <w:bCs/>
        </w:rPr>
        <w:t xml:space="preserve">low-stakes feedback opportunities </w:t>
      </w:r>
      <w:r>
        <w:t xml:space="preserve">before major assignments, such as submitting a thesis statement, outline, or introductory paragraph for initial guidance. </w:t>
      </w:r>
    </w:p>
    <w:p w14:paraId="015C0283" w14:textId="77777777" w:rsidR="00713ED6" w:rsidRDefault="00000000" w:rsidP="00D911B3">
      <w:pPr>
        <w:pStyle w:val="BulletLevel1"/>
      </w:pPr>
      <w:r>
        <w:rPr>
          <w:b/>
          <w:bCs/>
        </w:rPr>
        <w:t xml:space="preserve">Maintain </w:t>
      </w:r>
      <w:hyperlink w:anchor="_heading=h.my0pbxjx1hnc">
        <w:r w:rsidR="00713ED6">
          <w:rPr>
            <w:b/>
            <w:bCs/>
            <w:color w:val="1155CC"/>
            <w:u w:val="single"/>
          </w:rPr>
          <w:t>regular communication</w:t>
        </w:r>
      </w:hyperlink>
      <w:r>
        <w:t xml:space="preserve"> (especially online) so feedback is ongoing rather than isolated.</w:t>
      </w:r>
    </w:p>
    <w:p w14:paraId="41D902ED" w14:textId="77777777" w:rsidR="00713ED6" w:rsidRDefault="00713ED6">
      <w:pPr>
        <w:jc w:val="center"/>
      </w:pPr>
      <w:hyperlink w:anchor="_heading=h.gkv52zkuyr5t">
        <w:r>
          <w:rPr>
            <w:color w:val="1155CC"/>
            <w:u w:val="single"/>
          </w:rPr>
          <w:t>Return to Table of Contents</w:t>
        </w:r>
      </w:hyperlink>
    </w:p>
    <w:p w14:paraId="3D5225CD" w14:textId="77777777" w:rsidR="00713ED6" w:rsidRDefault="00000000">
      <w:pPr>
        <w:pStyle w:val="Heading3"/>
      </w:pPr>
      <w:bookmarkStart w:id="10" w:name="_heading=h.cdomur2p6ahc" w:colFirst="0" w:colLast="0"/>
      <w:bookmarkEnd w:id="10"/>
      <w:r>
        <w:t>A Deeper Dive: Strategies to Support Student Motivation</w:t>
      </w:r>
    </w:p>
    <w:p w14:paraId="1380F767" w14:textId="2E5AD403" w:rsidR="00713ED6" w:rsidRDefault="00000000">
      <w:bookmarkStart w:id="11" w:name="_heading=h.8vecmvpj8z3i" w:colFirst="0" w:colLast="0"/>
      <w:bookmarkEnd w:id="11"/>
      <w:r>
        <w:t>Student motivation can be supported through course design, instructional strategies, and communication. The sections below highlight where small changes can shape how students see value in their work, feel capable of success, and stay engaged over time.</w:t>
      </w:r>
    </w:p>
    <w:p w14:paraId="559FDA4C" w14:textId="77777777" w:rsidR="00713ED6" w:rsidRDefault="00000000">
      <w:pPr>
        <w:pStyle w:val="Heading4"/>
      </w:pPr>
      <w:bookmarkStart w:id="12" w:name="_heading=h.s4lu75k1mll1" w:colFirst="0" w:colLast="0"/>
      <w:bookmarkEnd w:id="12"/>
      <w:r>
        <w:t>Designing Course Assignments and Activities That Motivate</w:t>
      </w:r>
    </w:p>
    <w:p w14:paraId="70867211" w14:textId="77777777" w:rsidR="00713ED6" w:rsidRDefault="00000000">
      <w:r>
        <w:t>Assignments and activities do more than measure learning: they shape whether students engage, how much effort they invest, and whether they persist. The strategies below focus on designing tasks that make expectations clear, build confidence over time, and connect learning to meaningful goals.</w:t>
      </w:r>
    </w:p>
    <w:p w14:paraId="70D2FBEC" w14:textId="4A767997" w:rsidR="00713ED6" w:rsidRDefault="00000000" w:rsidP="00D911B3">
      <w:pPr>
        <w:pStyle w:val="BulletLevel1"/>
      </w:pPr>
      <w:r>
        <w:rPr>
          <w:b/>
          <w:bCs/>
        </w:rPr>
        <w:t xml:space="preserve">Clarify purpose early and often. </w:t>
      </w:r>
      <w:r>
        <w:t xml:space="preserve">Students invest effort when they understand why a task matters and how it connects </w:t>
      </w:r>
      <w:r w:rsidR="00D911B3">
        <w:t xml:space="preserve">to </w:t>
      </w:r>
      <w:r>
        <w:t>their goals.</w:t>
      </w:r>
    </w:p>
    <w:p w14:paraId="69176F6A" w14:textId="3E238280" w:rsidR="00713ED6" w:rsidRDefault="00000000" w:rsidP="00D911B3">
      <w:pPr>
        <w:pStyle w:val="BulletLevel2"/>
      </w:pPr>
      <w:r>
        <w:t>Design, communicate, and revisit specific measurable learning objectives (</w:t>
      </w:r>
      <w:proofErr w:type="spellStart"/>
      <w:proofErr w:type="gramStart"/>
      <w:r>
        <w:t>e.g.,</w:t>
      </w:r>
      <w:r>
        <w:rPr>
          <w:i/>
          <w:iCs/>
        </w:rPr>
        <w:t>“</w:t>
      </w:r>
      <w:proofErr w:type="gramEnd"/>
      <w:r>
        <w:rPr>
          <w:i/>
          <w:iCs/>
        </w:rPr>
        <w:t>By</w:t>
      </w:r>
      <w:proofErr w:type="spellEnd"/>
      <w:r>
        <w:rPr>
          <w:i/>
          <w:iCs/>
        </w:rPr>
        <w:t xml:space="preserve"> the end of this assignment, you will be able to compare two policy approaches in order to justify a </w:t>
      </w:r>
      <w:r>
        <w:rPr>
          <w:i/>
          <w:iCs/>
        </w:rPr>
        <w:lastRenderedPageBreak/>
        <w:t>recommendation.”</w:t>
      </w:r>
      <w:r>
        <w:t>) For more information</w:t>
      </w:r>
      <w:r w:rsidR="00D911B3">
        <w:t>,</w:t>
      </w:r>
      <w:r>
        <w:t xml:space="preserve"> see the CET resource on </w:t>
      </w:r>
      <w:hyperlink r:id="rId10">
        <w:r w:rsidR="00713ED6">
          <w:rPr>
            <w:color w:val="1155CC"/>
            <w:u w:val="single"/>
          </w:rPr>
          <w:t>Writing Learning Objectives</w:t>
        </w:r>
      </w:hyperlink>
      <w:r>
        <w:t>.</w:t>
      </w:r>
    </w:p>
    <w:p w14:paraId="431A17E4" w14:textId="04C16DEF" w:rsidR="00713ED6" w:rsidRDefault="00000000" w:rsidP="00D911B3">
      <w:pPr>
        <w:pStyle w:val="BulletLevel2"/>
      </w:pPr>
      <w:r>
        <w:t>Add a “</w:t>
      </w:r>
      <w:r w:rsidR="00CF408B">
        <w:t>w</w:t>
      </w:r>
      <w:r>
        <w:t xml:space="preserve">hy </w:t>
      </w:r>
      <w:proofErr w:type="gramStart"/>
      <w:r>
        <w:t>this matters</w:t>
      </w:r>
      <w:proofErr w:type="gramEnd"/>
      <w:r>
        <w:t xml:space="preserve">” line to assignments and modules (e.g., </w:t>
      </w:r>
      <w:r w:rsidRPr="00D911B3">
        <w:rPr>
          <w:i/>
          <w:iCs/>
        </w:rPr>
        <w:t>“This task helps you practice interpreting large amounts of raw genetic data, a skill you will use in your final project and in many medical research settings. For example, genomics researchers use it when sifting through DNA sequencing data to identify mutations linked to disease, or when tracking how a pathogen's genome evolves across outbreak waves.</w:t>
      </w:r>
      <w:r>
        <w:t>”)</w:t>
      </w:r>
    </w:p>
    <w:p w14:paraId="5B134C42" w14:textId="77777777" w:rsidR="00713ED6" w:rsidRDefault="00000000" w:rsidP="00D911B3">
      <w:pPr>
        <w:pStyle w:val="BulletLevel2"/>
      </w:pPr>
      <w:r>
        <w:t>Revisit purpose before major tasks or transitions (e.g., “</w:t>
      </w:r>
      <w:r w:rsidRPr="00D911B3">
        <w:rPr>
          <w:i/>
          <w:iCs/>
        </w:rPr>
        <w:t>This next step builds directly on the analysis you practiced last week. Remember how many of you got stuck identifying the problem? This step helps you recognize it more quickly.</w:t>
      </w:r>
      <w:r>
        <w:t>”)</w:t>
      </w:r>
    </w:p>
    <w:p w14:paraId="0E61764B" w14:textId="77777777" w:rsidR="00713ED6" w:rsidRDefault="00000000" w:rsidP="00D911B3">
      <w:pPr>
        <w:pStyle w:val="BulletLevel1"/>
      </w:pPr>
      <w:r>
        <w:rPr>
          <w:b/>
          <w:bCs/>
        </w:rPr>
        <w:t>Make expectations transparent.</w:t>
      </w:r>
      <w:r>
        <w:t xml:space="preserve"> Clear expectations help students focus their effort and build confidence in their ability to succeed.</w:t>
      </w:r>
    </w:p>
    <w:p w14:paraId="4C03C774" w14:textId="77777777" w:rsidR="00713ED6" w:rsidRDefault="00000000" w:rsidP="00D911B3">
      <w:pPr>
        <w:pStyle w:val="BulletLevel2"/>
      </w:pPr>
      <w:r>
        <w:t xml:space="preserve">Define what success looks like with explicit evaluation criteria and/or rubrics. See the CET resources on </w:t>
      </w:r>
      <w:hyperlink r:id="rId11">
        <w:r w:rsidR="00713ED6">
          <w:rPr>
            <w:color w:val="1155CC"/>
            <w:u w:val="single"/>
          </w:rPr>
          <w:t>Assignments</w:t>
        </w:r>
      </w:hyperlink>
      <w:r>
        <w:t xml:space="preserve"> and </w:t>
      </w:r>
      <w:hyperlink r:id="rId12">
        <w:r w:rsidR="00713ED6">
          <w:rPr>
            <w:color w:val="1155CC"/>
            <w:u w:val="single"/>
          </w:rPr>
          <w:t>Rubrics</w:t>
        </w:r>
      </w:hyperlink>
      <w:r>
        <w:t xml:space="preserve"> for more information.</w:t>
      </w:r>
    </w:p>
    <w:p w14:paraId="48078D6C" w14:textId="77777777" w:rsidR="00713ED6" w:rsidRDefault="00000000" w:rsidP="00D911B3">
      <w:pPr>
        <w:pStyle w:val="BulletLevel2"/>
      </w:pPr>
      <w:r>
        <w:t>Provide examples of strong work and highlight 2-3 features that make it effective.</w:t>
      </w:r>
    </w:p>
    <w:p w14:paraId="64C951BB" w14:textId="7875451E" w:rsidR="00713ED6" w:rsidRDefault="00000000" w:rsidP="00D911B3">
      <w:pPr>
        <w:pStyle w:val="BulletLevel2"/>
      </w:pPr>
      <w:r>
        <w:t>Replace vague directions (e.g., “</w:t>
      </w:r>
      <w:r w:rsidR="00CF408B">
        <w:rPr>
          <w:i/>
          <w:iCs/>
        </w:rPr>
        <w:t>A</w:t>
      </w:r>
      <w:r w:rsidRPr="00D911B3">
        <w:rPr>
          <w:i/>
          <w:iCs/>
        </w:rPr>
        <w:t>nalyze the text</w:t>
      </w:r>
      <w:r>
        <w:t>”) with more specific tasks (e.g., “</w:t>
      </w:r>
      <w:r w:rsidR="00CF408B">
        <w:rPr>
          <w:i/>
          <w:iCs/>
        </w:rPr>
        <w:t>I</w:t>
      </w:r>
      <w:r w:rsidRPr="00D911B3">
        <w:rPr>
          <w:i/>
          <w:iCs/>
        </w:rPr>
        <w:t>dentify the key argument in the reading and explain how the author supports it with evidence</w:t>
      </w:r>
      <w:r>
        <w:t>”) to increase confidence.</w:t>
      </w:r>
    </w:p>
    <w:p w14:paraId="1A51698C" w14:textId="77777777" w:rsidR="00713ED6" w:rsidRDefault="00000000" w:rsidP="00D911B3">
      <w:pPr>
        <w:pStyle w:val="BulletLevel2"/>
      </w:pPr>
      <w:r>
        <w:t>Emphasize available course support (e.g., office hours) and institutional support (e.g., writing center).</w:t>
      </w:r>
    </w:p>
    <w:p w14:paraId="404AE7F1" w14:textId="77777777" w:rsidR="00713ED6" w:rsidRDefault="00000000" w:rsidP="00D911B3">
      <w:pPr>
        <w:pStyle w:val="BulletLevel1"/>
      </w:pPr>
      <w:r>
        <w:rPr>
          <w:b/>
          <w:bCs/>
        </w:rPr>
        <w:t>Build momentum through structure students can see and understand.</w:t>
      </w:r>
      <w:r>
        <w:t xml:space="preserve"> Students are more likely to </w:t>
      </w:r>
      <w:r w:rsidRPr="00D911B3">
        <w:t>persist</w:t>
      </w:r>
      <w:r>
        <w:t xml:space="preserve"> when tasks feel manageable and progress toward their goal is visible.</w:t>
      </w:r>
    </w:p>
    <w:p w14:paraId="14B0D85A" w14:textId="535764DE" w:rsidR="00713ED6" w:rsidRDefault="00000000" w:rsidP="00D911B3">
      <w:pPr>
        <w:pStyle w:val="BulletLevel2"/>
      </w:pPr>
      <w:r>
        <w:t>Scaffold larger tasks into smaller steps (e.g., topic proposal, outline, draft, final submission)</w:t>
      </w:r>
      <w:r w:rsidR="00D911B3">
        <w:t>.</w:t>
      </w:r>
    </w:p>
    <w:p w14:paraId="5F68B954" w14:textId="7E744562" w:rsidR="00713ED6" w:rsidRDefault="00000000" w:rsidP="00D911B3">
      <w:pPr>
        <w:pStyle w:val="BulletLevel2"/>
      </w:pPr>
      <w:r>
        <w:t>Sequence tasks from lower to higher complexity (e.g., start with identifying concepts, then move to applying and evaluating them)</w:t>
      </w:r>
      <w:r w:rsidR="00D911B3">
        <w:t>.</w:t>
      </w:r>
    </w:p>
    <w:p w14:paraId="4F9AB40A" w14:textId="77777777" w:rsidR="00713ED6" w:rsidRDefault="00000000" w:rsidP="00D911B3">
      <w:pPr>
        <w:pStyle w:val="BulletLevel2"/>
      </w:pPr>
      <w:r>
        <w:t xml:space="preserve">Use a “fading” strategy: begin with guided prompts or partially completed examples, then gradually shift to more open-ended and independent tasks as students gain confidence. </w:t>
      </w:r>
    </w:p>
    <w:p w14:paraId="7CF9CC61" w14:textId="77777777" w:rsidR="00713ED6" w:rsidRDefault="00000000" w:rsidP="00D911B3">
      <w:pPr>
        <w:pStyle w:val="BulletLevel1"/>
        <w:rPr>
          <w:b/>
          <w:bCs/>
        </w:rPr>
      </w:pPr>
      <w:r>
        <w:rPr>
          <w:b/>
          <w:bCs/>
        </w:rPr>
        <w:t xml:space="preserve">Incorporate meaningful choice. </w:t>
      </w:r>
      <w:r>
        <w:t xml:space="preserve">Students invest more when they have the autonomy to connect the work to their own interests. </w:t>
      </w:r>
    </w:p>
    <w:p w14:paraId="1622A2E5" w14:textId="65A70947" w:rsidR="00713ED6" w:rsidRDefault="00000000" w:rsidP="00D911B3">
      <w:pPr>
        <w:pStyle w:val="BulletLevel2"/>
      </w:pPr>
      <w:r>
        <w:t xml:space="preserve">Offer options in topic, format, or approach. For example, have students choose between relevant topics of interest or </w:t>
      </w:r>
      <w:r w:rsidR="00D911B3">
        <w:t xml:space="preserve">between </w:t>
      </w:r>
      <w:r>
        <w:t>writing a brief report, creating a visual explanation, or delivering a short presentation.</w:t>
      </w:r>
    </w:p>
    <w:p w14:paraId="49CFF632" w14:textId="77777777" w:rsidR="00713ED6" w:rsidRDefault="00000000" w:rsidP="00D911B3">
      <w:pPr>
        <w:pStyle w:val="BulletLevel2"/>
      </w:pPr>
      <w:r>
        <w:t xml:space="preserve">Balance flexibility with clear boundaries: all formats and topic choices should address the same learning objectives and grading criteria. </w:t>
      </w:r>
    </w:p>
    <w:p w14:paraId="4A24AF2F" w14:textId="77777777" w:rsidR="00713ED6" w:rsidRPr="00D911B3" w:rsidRDefault="00000000" w:rsidP="00D911B3">
      <w:pPr>
        <w:pStyle w:val="BulletLevel1"/>
        <w:rPr>
          <w:b/>
          <w:bCs/>
        </w:rPr>
      </w:pPr>
      <w:r w:rsidRPr="00D911B3">
        <w:rPr>
          <w:b/>
          <w:bCs/>
        </w:rPr>
        <w:lastRenderedPageBreak/>
        <w:t>Considerations for large-enrollment and online modalities.</w:t>
      </w:r>
    </w:p>
    <w:p w14:paraId="7C6181CD" w14:textId="77777777" w:rsidR="00713ED6" w:rsidRDefault="00000000" w:rsidP="00D911B3">
      <w:pPr>
        <w:pStyle w:val="BulletLevel2"/>
      </w:pPr>
      <w:r>
        <w:t xml:space="preserve">Use FAQs and checklists to reinforce expectations, support, and time management strategies to reduce repeated questions. </w:t>
      </w:r>
    </w:p>
    <w:p w14:paraId="43BD8C9C" w14:textId="70365E20" w:rsidR="00713ED6" w:rsidRDefault="00000000" w:rsidP="00D911B3">
      <w:pPr>
        <w:pStyle w:val="BulletLevel2"/>
      </w:pPr>
      <w:r>
        <w:t xml:space="preserve">Use consistent weekly modules and predictable structure (e.g., each module includes </w:t>
      </w:r>
      <w:r w:rsidRPr="00907B04">
        <w:rPr>
          <w:i/>
          <w:iCs/>
        </w:rPr>
        <w:t>Overview, Learn, Practice</w:t>
      </w:r>
      <w:r>
        <w:t xml:space="preserve">, and </w:t>
      </w:r>
      <w:r w:rsidRPr="00907B04">
        <w:rPr>
          <w:i/>
          <w:iCs/>
        </w:rPr>
        <w:t>Submit</w:t>
      </w:r>
      <w:r>
        <w:t xml:space="preserve"> sections.)</w:t>
      </w:r>
    </w:p>
    <w:p w14:paraId="59C80F2B" w14:textId="77777777" w:rsidR="00713ED6" w:rsidRDefault="00000000" w:rsidP="00D911B3">
      <w:pPr>
        <w:pStyle w:val="BulletLevel2"/>
      </w:pPr>
      <w:r>
        <w:t>Build in touchpoints with students throughout the semester to maintain connection as students work through assignments. For example: short check-ins about concept understanding during live sessions, responses to discussion boards, or brief video updates.</w:t>
      </w:r>
    </w:p>
    <w:p w14:paraId="6AFABDEF" w14:textId="77777777" w:rsidR="00713ED6" w:rsidRDefault="00000000">
      <w:pPr>
        <w:pStyle w:val="Heading5"/>
      </w:pPr>
      <w:bookmarkStart w:id="13" w:name="_heading=h.d4v4fpdae683" w:colFirst="0" w:colLast="0"/>
      <w:bookmarkEnd w:id="13"/>
      <w:r>
        <w:t>Examples of Motivational Assignment Strategies</w:t>
      </w:r>
    </w:p>
    <w:p w14:paraId="30556772" w14:textId="77777777" w:rsidR="00713ED6" w:rsidRDefault="00000000">
      <w:pPr>
        <w:pStyle w:val="Heading6"/>
      </w:pPr>
      <w:bookmarkStart w:id="14" w:name="_heading=h.a6unnrl4lys" w:colFirst="0" w:colLast="0"/>
      <w:bookmarkEnd w:id="14"/>
      <w:r>
        <w:t>Providing Autonomy and Relevance (Before and After): Social Science/Humanities Example</w:t>
      </w:r>
    </w:p>
    <w:p w14:paraId="576E505D" w14:textId="295EA8D2" w:rsidR="00713ED6" w:rsidRDefault="00000000">
      <w:r>
        <w:rPr>
          <w:b/>
          <w:bCs/>
        </w:rPr>
        <w:t>Before</w:t>
      </w:r>
      <w:r>
        <w:rPr>
          <w:i/>
          <w:iCs/>
        </w:rPr>
        <w:t xml:space="preserve">: </w:t>
      </w:r>
      <w:r>
        <w:t>“</w:t>
      </w:r>
      <w:r w:rsidRPr="00907B04">
        <w:rPr>
          <w:i/>
          <w:iCs/>
        </w:rPr>
        <w:t xml:space="preserve">Create a heat map showing distance to food retail stores in Kern County, CA and submit a </w:t>
      </w:r>
      <w:r w:rsidR="00CF408B" w:rsidRPr="00907B04">
        <w:rPr>
          <w:i/>
          <w:iCs/>
        </w:rPr>
        <w:t>3–4-page</w:t>
      </w:r>
      <w:r w:rsidRPr="00907B04">
        <w:rPr>
          <w:i/>
          <w:iCs/>
        </w:rPr>
        <w:t xml:space="preserve"> report describing your findings related to the concept of food deserts</w:t>
      </w:r>
      <w:r>
        <w:t>.”</w:t>
      </w:r>
    </w:p>
    <w:p w14:paraId="3E0DD25B" w14:textId="77777777" w:rsidR="00713ED6" w:rsidRPr="00907B04" w:rsidRDefault="00000000">
      <w:pPr>
        <w:rPr>
          <w:i/>
          <w:iCs/>
        </w:rPr>
      </w:pPr>
      <w:r>
        <w:rPr>
          <w:b/>
          <w:bCs/>
        </w:rPr>
        <w:t>After</w:t>
      </w:r>
      <w:r>
        <w:t>: “</w:t>
      </w:r>
      <w:r w:rsidRPr="00907B04">
        <w:rPr>
          <w:i/>
          <w:iCs/>
        </w:rPr>
        <w:t xml:space="preserve">Investigate food access in a community of your choice by creating a heat map that shows the average distance to food retail stores.  You may select a location that connects to your interests (e.g., your hometown, a neighborhood near campus, or any community you want to understand more deeply). In your accompanying report, identify one key pattern in food access and explain what it suggests about equity, infrastructure, or public health.  </w:t>
      </w:r>
    </w:p>
    <w:p w14:paraId="334BCD58" w14:textId="77777777" w:rsidR="00713ED6" w:rsidRDefault="00000000">
      <w:r w:rsidRPr="00907B04">
        <w:rPr>
          <w:i/>
          <w:iCs/>
        </w:rPr>
        <w:t>This assignment helps you practice spatial analysis and evidence-based reasoning–skills used in urban planning, public health and policy work</w:t>
      </w:r>
      <w:r>
        <w:t>.”</w:t>
      </w:r>
    </w:p>
    <w:p w14:paraId="7E116C1A" w14:textId="77777777" w:rsidR="00713ED6" w:rsidRDefault="00000000">
      <w:pPr>
        <w:rPr>
          <w:b/>
          <w:bCs/>
        </w:rPr>
      </w:pPr>
      <w:r>
        <w:rPr>
          <w:b/>
          <w:bCs/>
        </w:rPr>
        <w:t>What changed:</w:t>
      </w:r>
    </w:p>
    <w:p w14:paraId="7D6D180E" w14:textId="77777777" w:rsidR="00713ED6" w:rsidRDefault="00000000" w:rsidP="00D911B3">
      <w:pPr>
        <w:pStyle w:val="BulletLevel1"/>
      </w:pPr>
      <w:r>
        <w:t xml:space="preserve"> Added relevance and purpose (value).</w:t>
      </w:r>
    </w:p>
    <w:p w14:paraId="5D40BF9B" w14:textId="77777777" w:rsidR="00713ED6" w:rsidRDefault="00000000" w:rsidP="00D911B3">
      <w:pPr>
        <w:pStyle w:val="BulletLevel1"/>
      </w:pPr>
      <w:r>
        <w:t>Introduced meaningful choice (autonomy).</w:t>
      </w:r>
    </w:p>
    <w:p w14:paraId="18037427" w14:textId="77777777" w:rsidR="00713ED6" w:rsidRDefault="00000000" w:rsidP="00D911B3">
      <w:pPr>
        <w:pStyle w:val="BulletLevel1"/>
      </w:pPr>
      <w:r>
        <w:t>Clarified expectations (expectancy).</w:t>
      </w:r>
    </w:p>
    <w:p w14:paraId="578BC3A6" w14:textId="77777777" w:rsidR="00713ED6" w:rsidRDefault="00000000">
      <w:pPr>
        <w:pStyle w:val="Heading6"/>
      </w:pPr>
      <w:bookmarkStart w:id="15" w:name="_heading=h.f2a5omoll3un" w:colFirst="0" w:colLast="0"/>
      <w:bookmarkEnd w:id="15"/>
      <w:r>
        <w:t>Providing Autonomy and Relevance (Before and After): STEM Example</w:t>
      </w:r>
    </w:p>
    <w:p w14:paraId="27DD9C16" w14:textId="77777777" w:rsidR="00713ED6" w:rsidRDefault="00000000">
      <w:r>
        <w:rPr>
          <w:b/>
          <w:bCs/>
        </w:rPr>
        <w:t>Before:</w:t>
      </w:r>
      <w:r>
        <w:t xml:space="preserve"> "</w:t>
      </w:r>
      <w:r w:rsidRPr="00907B04">
        <w:rPr>
          <w:i/>
          <w:iCs/>
        </w:rPr>
        <w:t>Conduct a titration experiment using a strong acid and strong base. Record your data and submit a 3–</w:t>
      </w:r>
      <w:proofErr w:type="gramStart"/>
      <w:r w:rsidRPr="00907B04">
        <w:rPr>
          <w:i/>
          <w:iCs/>
        </w:rPr>
        <w:t>4 page</w:t>
      </w:r>
      <w:proofErr w:type="gramEnd"/>
      <w:r w:rsidRPr="00907B04">
        <w:rPr>
          <w:i/>
          <w:iCs/>
        </w:rPr>
        <w:t xml:space="preserve"> lab report describing your procedure and results.</w:t>
      </w:r>
      <w:r>
        <w:t>"</w:t>
      </w:r>
    </w:p>
    <w:p w14:paraId="7BB9B73A" w14:textId="77777777" w:rsidR="00713ED6" w:rsidRPr="00907B04" w:rsidRDefault="00000000">
      <w:pPr>
        <w:rPr>
          <w:i/>
          <w:iCs/>
        </w:rPr>
      </w:pPr>
      <w:r>
        <w:rPr>
          <w:b/>
          <w:bCs/>
        </w:rPr>
        <w:t>After:</w:t>
      </w:r>
      <w:r>
        <w:t xml:space="preserve"> "</w:t>
      </w:r>
      <w:r w:rsidRPr="00907B04">
        <w:rPr>
          <w:i/>
          <w:iCs/>
        </w:rPr>
        <w:t>Design a titration experiment to analyze the acid-base chemistry of a sample that connects to a real-world issue or context of your choice (e.g., drinking water quality, a common household product, or a soil sample relevant to agriculture or environmental health). In your lab report, identify one key pattern in your results and explain what it suggests about the chemical composition of your sample and its implications for the context you chose.</w:t>
      </w:r>
    </w:p>
    <w:p w14:paraId="1EB737F7" w14:textId="77777777" w:rsidR="00713ED6" w:rsidRDefault="00000000">
      <w:r w:rsidRPr="00907B04">
        <w:rPr>
          <w:i/>
          <w:iCs/>
        </w:rPr>
        <w:t xml:space="preserve">This assignment helps you practice experimental design and quantitative </w:t>
      </w:r>
      <w:proofErr w:type="gramStart"/>
      <w:r w:rsidRPr="00907B04">
        <w:rPr>
          <w:i/>
          <w:iCs/>
        </w:rPr>
        <w:t>reasoning,</w:t>
      </w:r>
      <w:proofErr w:type="gramEnd"/>
      <w:r w:rsidRPr="00907B04">
        <w:rPr>
          <w:i/>
          <w:iCs/>
        </w:rPr>
        <w:t xml:space="preserve"> skills used in environmental science, pharmaceutical research, public health, and chemical engineering.</w:t>
      </w:r>
      <w:r>
        <w:t>"</w:t>
      </w:r>
    </w:p>
    <w:p w14:paraId="75EAB700" w14:textId="77777777" w:rsidR="00713ED6" w:rsidRDefault="00000000">
      <w:pPr>
        <w:rPr>
          <w:b/>
          <w:bCs/>
        </w:rPr>
      </w:pPr>
      <w:r>
        <w:rPr>
          <w:b/>
          <w:bCs/>
        </w:rPr>
        <w:lastRenderedPageBreak/>
        <w:t>What changed:</w:t>
      </w:r>
    </w:p>
    <w:p w14:paraId="487B64A6" w14:textId="77777777" w:rsidR="00713ED6" w:rsidRDefault="00000000" w:rsidP="00D911B3">
      <w:pPr>
        <w:pStyle w:val="BulletLevel1"/>
      </w:pPr>
      <w:r>
        <w:t>Added relevance and purpose (value).</w:t>
      </w:r>
    </w:p>
    <w:p w14:paraId="40D1127D" w14:textId="77777777" w:rsidR="00713ED6" w:rsidRDefault="00000000" w:rsidP="00D911B3">
      <w:pPr>
        <w:pStyle w:val="BulletLevel1"/>
      </w:pPr>
      <w:r>
        <w:t>Introduced meaningful choice (autonomy).</w:t>
      </w:r>
    </w:p>
    <w:p w14:paraId="2FBF2B9D" w14:textId="77777777" w:rsidR="00713ED6" w:rsidRDefault="00000000" w:rsidP="00D911B3">
      <w:pPr>
        <w:pStyle w:val="BulletLevel1"/>
      </w:pPr>
      <w:r>
        <w:t>Clarified expectations (confidence).</w:t>
      </w:r>
    </w:p>
    <w:p w14:paraId="53F8F695" w14:textId="77777777" w:rsidR="00713ED6" w:rsidRDefault="00000000">
      <w:pPr>
        <w:pStyle w:val="Heading6"/>
      </w:pPr>
      <w:bookmarkStart w:id="16" w:name="_heading=h.zd7uxfusv7pb" w:colFirst="0" w:colLast="0"/>
      <w:bookmarkEnd w:id="16"/>
      <w:r>
        <w:t>Scaffolding an Assignment (Before and After)</w:t>
      </w:r>
    </w:p>
    <w:p w14:paraId="11189616" w14:textId="77777777" w:rsidR="00713ED6" w:rsidRDefault="00000000">
      <w:r>
        <w:rPr>
          <w:b/>
          <w:bCs/>
        </w:rPr>
        <w:t>Before</w:t>
      </w:r>
      <w:r>
        <w:rPr>
          <w:b/>
          <w:bCs/>
          <w:i/>
          <w:iCs/>
        </w:rPr>
        <w:t>:</w:t>
      </w:r>
      <w:r>
        <w:t xml:space="preserve"> One high-stakes final paper due at the end of term.</w:t>
      </w:r>
    </w:p>
    <w:p w14:paraId="7742894E" w14:textId="77777777" w:rsidR="00713ED6" w:rsidRDefault="00000000">
      <w:pPr>
        <w:rPr>
          <w:b/>
          <w:bCs/>
        </w:rPr>
      </w:pPr>
      <w:r>
        <w:rPr>
          <w:b/>
          <w:bCs/>
        </w:rPr>
        <w:t xml:space="preserve">After: </w:t>
      </w:r>
    </w:p>
    <w:p w14:paraId="4E9A61D5" w14:textId="77777777" w:rsidR="00713ED6" w:rsidRDefault="00000000" w:rsidP="00D911B3">
      <w:pPr>
        <w:pStyle w:val="BulletLevel1"/>
      </w:pPr>
      <w:r>
        <w:rPr>
          <w:i/>
          <w:iCs/>
        </w:rPr>
        <w:t>Week 3</w:t>
      </w:r>
      <w:r>
        <w:t>: Topic proposal (completion credit with informal feedback).</w:t>
      </w:r>
    </w:p>
    <w:p w14:paraId="13A802D2" w14:textId="77777777" w:rsidR="00713ED6" w:rsidRDefault="00000000" w:rsidP="00D911B3">
      <w:pPr>
        <w:pStyle w:val="BulletLevel1"/>
      </w:pPr>
      <w:r>
        <w:rPr>
          <w:i/>
          <w:iCs/>
        </w:rPr>
        <w:t>Week 5</w:t>
      </w:r>
      <w:r>
        <w:t>: Annotated sources (completion credit).</w:t>
      </w:r>
    </w:p>
    <w:p w14:paraId="2F80EEFB" w14:textId="77777777" w:rsidR="00713ED6" w:rsidRDefault="00000000" w:rsidP="00D911B3">
      <w:pPr>
        <w:pStyle w:val="BulletLevel1"/>
      </w:pPr>
      <w:r>
        <w:rPr>
          <w:i/>
          <w:iCs/>
        </w:rPr>
        <w:t>Week 7</w:t>
      </w:r>
      <w:r>
        <w:t>: Draft submission with peer review using the rubric.</w:t>
      </w:r>
    </w:p>
    <w:p w14:paraId="005CF1F9" w14:textId="77777777" w:rsidR="00713ED6" w:rsidRDefault="00000000" w:rsidP="00D911B3">
      <w:pPr>
        <w:pStyle w:val="BulletLevel1"/>
      </w:pPr>
      <w:r>
        <w:rPr>
          <w:i/>
          <w:iCs/>
        </w:rPr>
        <w:t>Week 9</w:t>
      </w:r>
      <w:r>
        <w:t>: Final paper submission.</w:t>
      </w:r>
    </w:p>
    <w:p w14:paraId="08BB8852" w14:textId="77777777" w:rsidR="00713ED6" w:rsidRDefault="00000000">
      <w:r>
        <w:rPr>
          <w:b/>
          <w:bCs/>
        </w:rPr>
        <w:t xml:space="preserve">What changed: </w:t>
      </w:r>
      <w:r>
        <w:t xml:space="preserve">Students build confidence from stage to stage, receive feedback along the way, and are more likely to stay engaged throughout the project. </w:t>
      </w:r>
    </w:p>
    <w:p w14:paraId="1D69615F" w14:textId="77777777" w:rsidR="00713ED6" w:rsidRDefault="00000000">
      <w:pPr>
        <w:pStyle w:val="Heading6"/>
      </w:pPr>
      <w:bookmarkStart w:id="17" w:name="_heading=h.16p1zzagf5zd" w:colFirst="0" w:colLast="0"/>
      <w:bookmarkEnd w:id="17"/>
      <w:r>
        <w:t xml:space="preserve">Sample Online Module Weekly Structure </w:t>
      </w:r>
    </w:p>
    <w:p w14:paraId="6EC94879" w14:textId="77777777" w:rsidR="00713ED6" w:rsidRDefault="00000000">
      <w:r>
        <w:t>In online courses where students complete a variety of tasks and assignments asynchronously, a predictable weekly structure helps students stay engaged and on track.</w:t>
      </w:r>
    </w:p>
    <w:p w14:paraId="3AEE4C25" w14:textId="77777777" w:rsidR="00713ED6" w:rsidRDefault="00000000" w:rsidP="00D911B3">
      <w:pPr>
        <w:pStyle w:val="BulletLevel1"/>
      </w:pPr>
      <w:r>
        <w:rPr>
          <w:b/>
          <w:bCs/>
        </w:rPr>
        <w:t>Overview</w:t>
      </w:r>
      <w:r>
        <w:t xml:space="preserve">: Key goals and “why </w:t>
      </w:r>
      <w:proofErr w:type="gramStart"/>
      <w:r>
        <w:t>this matters</w:t>
      </w:r>
      <w:proofErr w:type="gramEnd"/>
      <w:r>
        <w:t>.”</w:t>
      </w:r>
    </w:p>
    <w:p w14:paraId="62EC052D" w14:textId="77777777" w:rsidR="00713ED6" w:rsidRDefault="00000000" w:rsidP="00D911B3">
      <w:pPr>
        <w:pStyle w:val="BulletLevel1"/>
      </w:pPr>
      <w:r>
        <w:rPr>
          <w:b/>
          <w:bCs/>
        </w:rPr>
        <w:t>Learn</w:t>
      </w:r>
      <w:r>
        <w:t>: Independent review of readings, recorded lectures, other materials.</w:t>
      </w:r>
    </w:p>
    <w:p w14:paraId="138F721B" w14:textId="77777777" w:rsidR="00713ED6" w:rsidRDefault="00000000" w:rsidP="00D911B3">
      <w:pPr>
        <w:pStyle w:val="BulletLevel1"/>
      </w:pPr>
      <w:r>
        <w:rPr>
          <w:b/>
          <w:bCs/>
        </w:rPr>
        <w:t>Practice</w:t>
      </w:r>
      <w:r>
        <w:t>: Low-stakes activity (e.g., discussion, quiz, short response).</w:t>
      </w:r>
    </w:p>
    <w:p w14:paraId="011938B9" w14:textId="77777777" w:rsidR="00713ED6" w:rsidRDefault="00000000" w:rsidP="00D911B3">
      <w:pPr>
        <w:pStyle w:val="BulletLevel1"/>
      </w:pPr>
      <w:r>
        <w:rPr>
          <w:b/>
          <w:bCs/>
        </w:rPr>
        <w:t>Apply</w:t>
      </w:r>
      <w:r>
        <w:t>: Assignment or project step.</w:t>
      </w:r>
    </w:p>
    <w:p w14:paraId="3FA1CC8D" w14:textId="77777777" w:rsidR="00713ED6" w:rsidRDefault="00000000" w:rsidP="00D911B3">
      <w:pPr>
        <w:pStyle w:val="BulletLevel1"/>
      </w:pPr>
      <w:r>
        <w:rPr>
          <w:b/>
          <w:bCs/>
        </w:rPr>
        <w:t>Check-in</w:t>
      </w:r>
      <w:r>
        <w:t>: Reflection or quick feedback prompt.</w:t>
      </w:r>
    </w:p>
    <w:p w14:paraId="3D3111AB" w14:textId="77777777" w:rsidR="00713ED6" w:rsidRDefault="00713ED6">
      <w:pPr>
        <w:jc w:val="center"/>
      </w:pPr>
      <w:hyperlink w:anchor="_heading=h.gkv52zkuyr5t">
        <w:r>
          <w:rPr>
            <w:color w:val="1155CC"/>
            <w:u w:val="single"/>
          </w:rPr>
          <w:t>Return to Table of Contents</w:t>
        </w:r>
      </w:hyperlink>
    </w:p>
    <w:p w14:paraId="1E7FA743" w14:textId="77777777" w:rsidR="00713ED6" w:rsidRDefault="00000000">
      <w:pPr>
        <w:pStyle w:val="Heading4"/>
      </w:pPr>
      <w:bookmarkStart w:id="18" w:name="_heading=h.jpci88mov7g5" w:colFirst="0" w:colLast="0"/>
      <w:bookmarkEnd w:id="18"/>
      <w:r>
        <w:t>Structuring Class Time for Effort and Engagement</w:t>
      </w:r>
    </w:p>
    <w:p w14:paraId="22407C86" w14:textId="77777777" w:rsidR="00713ED6" w:rsidRDefault="00000000">
      <w:r>
        <w:t xml:space="preserve">Class time shapes how students engage. When activities emphasize purpose, participation, and progress, students invest more effort and take intellectual risks. </w:t>
      </w:r>
    </w:p>
    <w:p w14:paraId="1EF5E996" w14:textId="77777777" w:rsidR="00713ED6" w:rsidRDefault="00000000" w:rsidP="00D911B3">
      <w:pPr>
        <w:pStyle w:val="BulletLevel1"/>
      </w:pPr>
      <w:r>
        <w:rPr>
          <w:b/>
          <w:bCs/>
        </w:rPr>
        <w:t>Use consistent participation structures</w:t>
      </w:r>
      <w:r>
        <w:t>. Predictable routines lower barriers to participation and help students know how to engage.</w:t>
      </w:r>
    </w:p>
    <w:p w14:paraId="5B0EEF37" w14:textId="77777777" w:rsidR="00713ED6" w:rsidRDefault="00000000" w:rsidP="00D911B3">
      <w:pPr>
        <w:pStyle w:val="BulletLevel2"/>
      </w:pPr>
      <w:r>
        <w:lastRenderedPageBreak/>
        <w:t>Incorporate opening questions, mid-class checks, and closing reflection prompts.</w:t>
      </w:r>
    </w:p>
    <w:p w14:paraId="66FBF502" w14:textId="77777777" w:rsidR="00713ED6" w:rsidRDefault="00000000" w:rsidP="00D911B3">
      <w:pPr>
        <w:pStyle w:val="BulletLevel1"/>
      </w:pPr>
      <w:r>
        <w:rPr>
          <w:b/>
          <w:bCs/>
        </w:rPr>
        <w:t>Explain the purpose of activities</w:t>
      </w:r>
      <w:r>
        <w:t>. Students are more likely to engage when they understand what they are expected to gain.</w:t>
      </w:r>
    </w:p>
    <w:p w14:paraId="6AF33A5F" w14:textId="77777777" w:rsidR="00713ED6" w:rsidRDefault="00000000" w:rsidP="00D911B3">
      <w:pPr>
        <w:pStyle w:val="BulletLevel2"/>
      </w:pPr>
      <w:r>
        <w:t>Connect activities to building important skills or preparation for assessments.</w:t>
      </w:r>
    </w:p>
    <w:p w14:paraId="101336E4" w14:textId="77777777" w:rsidR="00713ED6" w:rsidRDefault="00000000" w:rsidP="00D911B3">
      <w:pPr>
        <w:pStyle w:val="BulletLevel2"/>
      </w:pPr>
      <w:r>
        <w:t>Preview likely stumbling points.</w:t>
      </w:r>
    </w:p>
    <w:p w14:paraId="4C2D7D5A" w14:textId="77777777" w:rsidR="00713ED6" w:rsidRDefault="00000000" w:rsidP="00D911B3">
      <w:pPr>
        <w:pStyle w:val="BulletLevel2"/>
      </w:pPr>
      <w:r>
        <w:t>After the activity, ask students to briefly reflect on what they gained.</w:t>
      </w:r>
    </w:p>
    <w:p w14:paraId="082ECC33" w14:textId="0BA32459" w:rsidR="00713ED6" w:rsidRDefault="00000000" w:rsidP="00D911B3">
      <w:pPr>
        <w:pStyle w:val="BulletLevel1"/>
      </w:pPr>
      <w:r>
        <w:rPr>
          <w:b/>
          <w:bCs/>
        </w:rPr>
        <w:t>Support active engagement with the material.</w:t>
      </w:r>
      <w:r>
        <w:t xml:space="preserve"> Students are more motivated when they actively work with ideas rather than passively receive them. For more information</w:t>
      </w:r>
      <w:r w:rsidR="00CF408B">
        <w:t>,</w:t>
      </w:r>
      <w:r>
        <w:t xml:space="preserve"> see the CET Resource on </w:t>
      </w:r>
      <w:hyperlink r:id="rId13">
        <w:r w:rsidR="00713ED6">
          <w:rPr>
            <w:color w:val="1155CC"/>
            <w:u w:val="single"/>
          </w:rPr>
          <w:t>Active Learning</w:t>
        </w:r>
      </w:hyperlink>
      <w:r>
        <w:t xml:space="preserve">. </w:t>
      </w:r>
    </w:p>
    <w:p w14:paraId="065C8697" w14:textId="77777777" w:rsidR="00713ED6" w:rsidRDefault="00000000" w:rsidP="00D911B3">
      <w:pPr>
        <w:pStyle w:val="BulletLevel2"/>
      </w:pPr>
      <w:r>
        <w:t>Use activities that require applying or explaining ideas (e.g., analyzing a case, creating a graphic organizer for a concept, conducting an experiment.)</w:t>
      </w:r>
    </w:p>
    <w:p w14:paraId="26A3FBF7" w14:textId="77777777" w:rsidR="00713ED6" w:rsidRDefault="00000000" w:rsidP="00D911B3">
      <w:pPr>
        <w:pStyle w:val="BulletLevel2"/>
      </w:pPr>
      <w:r>
        <w:t>Emphasize processing and experimentation over a “right answer.”</w:t>
      </w:r>
    </w:p>
    <w:p w14:paraId="7C05F38A" w14:textId="77777777" w:rsidR="00713ED6" w:rsidRDefault="00000000" w:rsidP="00D911B3">
      <w:pPr>
        <w:pStyle w:val="BulletLevel2"/>
      </w:pPr>
      <w:r>
        <w:t xml:space="preserve">Close the loop by asking students to reflect on insights and challenges, or by summarizing what you observed. </w:t>
      </w:r>
    </w:p>
    <w:p w14:paraId="0B5CF9E9" w14:textId="77777777" w:rsidR="00713ED6" w:rsidRDefault="00000000" w:rsidP="00D911B3">
      <w:pPr>
        <w:pStyle w:val="BulletLevel1"/>
      </w:pPr>
      <w:r>
        <w:rPr>
          <w:b/>
          <w:bCs/>
        </w:rPr>
        <w:t>Monitor and respond in real time.</w:t>
      </w:r>
      <w:r>
        <w:t xml:space="preserve"> Timely responses from you help maintain momentum and signals to students that you are recognizing their effort </w:t>
      </w:r>
      <w:r w:rsidRPr="00D911B3">
        <w:t>and</w:t>
      </w:r>
      <w:r>
        <w:t xml:space="preserve"> contributions.</w:t>
      </w:r>
    </w:p>
    <w:p w14:paraId="08EC0E07" w14:textId="77777777" w:rsidR="00713ED6" w:rsidRDefault="00000000" w:rsidP="00D911B3">
      <w:pPr>
        <w:pStyle w:val="BulletLevel2"/>
      </w:pPr>
      <w:r>
        <w:t xml:space="preserve">Listen for and name patterns in student responses. For example: </w:t>
      </w:r>
    </w:p>
    <w:p w14:paraId="62E2E6BA" w14:textId="48ADFE36" w:rsidR="00713ED6" w:rsidRDefault="00000000" w:rsidP="00D911B3">
      <w:pPr>
        <w:ind w:left="1080"/>
      </w:pPr>
      <w:r>
        <w:rPr>
          <w:i/>
          <w:iCs/>
        </w:rPr>
        <w:t>“Many of you identified the correct formula, but several groups are still mixing up velocity and acceleration. Let’s clarify before moving on.</w:t>
      </w:r>
      <w:r>
        <w:t>”</w:t>
      </w:r>
    </w:p>
    <w:p w14:paraId="35BA52A6" w14:textId="77777777" w:rsidR="00713ED6" w:rsidRDefault="00000000" w:rsidP="00D911B3">
      <w:pPr>
        <w:ind w:left="1080"/>
      </w:pPr>
      <w:r>
        <w:rPr>
          <w:i/>
          <w:iCs/>
        </w:rPr>
        <w:t>“In this week’s composition assignment, I saw a lot of experimentation with strong visual contrasts, but many of you are struggling with focal point and balance. Let’s look at a few strategies together for improving that.</w:t>
      </w:r>
      <w:r>
        <w:t>”</w:t>
      </w:r>
    </w:p>
    <w:p w14:paraId="4801856B" w14:textId="77777777" w:rsidR="00713ED6" w:rsidRDefault="00000000" w:rsidP="00D911B3">
      <w:pPr>
        <w:pStyle w:val="BulletLevel2"/>
      </w:pPr>
      <w:r>
        <w:t>Adjust pacing of progression or explanation of course concepts as needed, particularly if students seem confused or frustrated.</w:t>
      </w:r>
    </w:p>
    <w:p w14:paraId="7D682EE9" w14:textId="77777777" w:rsidR="00713ED6" w:rsidRDefault="00000000" w:rsidP="00D911B3">
      <w:pPr>
        <w:pStyle w:val="BulletLevel2"/>
      </w:pPr>
      <w:r>
        <w:t>Show appreciation for intellectual risks and curiosity (e.g., “</w:t>
      </w:r>
      <w:r w:rsidRPr="00D911B3">
        <w:rPr>
          <w:i/>
          <w:iCs/>
        </w:rPr>
        <w:t>I appreciate your willingness to challenge the assumption that democratization always leads to increased economic stability. Can anyone think of a historical example of when this was the case?”)</w:t>
      </w:r>
    </w:p>
    <w:p w14:paraId="20DCA711" w14:textId="77777777" w:rsidR="00713ED6" w:rsidRDefault="00000000" w:rsidP="00D911B3">
      <w:pPr>
        <w:pStyle w:val="BulletLevel2"/>
      </w:pPr>
      <w:r>
        <w:t>Build in informal feedback mechanisms so students feel they have a voice, using quick checks to gather input (e.g., “</w:t>
      </w:r>
      <w:r>
        <w:rPr>
          <w:i/>
          <w:iCs/>
        </w:rPr>
        <w:t>Show of hands: who feels confident with this step? Who wants one more example?</w:t>
      </w:r>
      <w:r>
        <w:t>”).</w:t>
      </w:r>
    </w:p>
    <w:p w14:paraId="4C020BC5" w14:textId="77777777" w:rsidR="00713ED6" w:rsidRDefault="00000000" w:rsidP="00D911B3">
      <w:pPr>
        <w:pStyle w:val="BulletLevel1"/>
      </w:pPr>
      <w:r w:rsidRPr="00D911B3">
        <w:rPr>
          <w:b/>
          <w:bCs/>
        </w:rPr>
        <w:t>Considerations</w:t>
      </w:r>
      <w:r>
        <w:t xml:space="preserve"> </w:t>
      </w:r>
      <w:r w:rsidRPr="00D911B3">
        <w:rPr>
          <w:b/>
          <w:bCs/>
        </w:rPr>
        <w:t>for large-enrollment and online courses.</w:t>
      </w:r>
    </w:p>
    <w:p w14:paraId="058A612F" w14:textId="77777777" w:rsidR="00713ED6" w:rsidRDefault="00000000" w:rsidP="00D911B3">
      <w:pPr>
        <w:pStyle w:val="BulletLevel2"/>
      </w:pPr>
      <w:r>
        <w:lastRenderedPageBreak/>
        <w:t>Large-enrollment courses can benefit from more structured participation approaches, such as in-class polling or small-group discussions to encourage more even engagement and opportunities to share thoughts.</w:t>
      </w:r>
    </w:p>
    <w:p w14:paraId="28BEE8AB" w14:textId="1F9E5A01" w:rsidR="00713ED6" w:rsidRDefault="00000000" w:rsidP="00D911B3">
      <w:pPr>
        <w:pStyle w:val="BulletLevel2"/>
      </w:pPr>
      <w:r>
        <w:t xml:space="preserve">Many participation and active learning strategies can be adapted for online modalities </w:t>
      </w:r>
      <w:r w:rsidR="00D911B3">
        <w:t>using</w:t>
      </w:r>
      <w:r>
        <w:t xml:space="preserve"> discussion boards, breakout rooms, collaborative documents, or small group meetings.</w:t>
      </w:r>
    </w:p>
    <w:p w14:paraId="3EF0C27C" w14:textId="77777777" w:rsidR="00713ED6" w:rsidRDefault="00000000">
      <w:pPr>
        <w:pStyle w:val="Heading5"/>
      </w:pPr>
      <w:bookmarkStart w:id="19" w:name="_heading=h.xobskoqoi8g7" w:colFirst="0" w:colLast="0"/>
      <w:bookmarkEnd w:id="19"/>
      <w:r>
        <w:t>Examples of Motivational Classroom Approaches</w:t>
      </w:r>
    </w:p>
    <w:p w14:paraId="3561EB22" w14:textId="77777777" w:rsidR="00713ED6" w:rsidRDefault="00000000">
      <w:pPr>
        <w:pStyle w:val="Heading6"/>
        <w:rPr>
          <w:b/>
          <w:bCs/>
        </w:rPr>
      </w:pPr>
      <w:bookmarkStart w:id="20" w:name="_heading=h.eoqvgyv5kplw" w:colFirst="0" w:colLast="0"/>
      <w:bookmarkEnd w:id="20"/>
      <w:r>
        <w:t>Compare and Revise Thinking in Real Time</w:t>
      </w:r>
    </w:p>
    <w:p w14:paraId="08865A43" w14:textId="77777777" w:rsidR="00713ED6" w:rsidRDefault="00000000">
      <w:r>
        <w:t>Students first generate an individual response to a prompt, then compare it with a peer, and revise their thinking before a whole-class discussion.</w:t>
      </w:r>
    </w:p>
    <w:p w14:paraId="254166D3" w14:textId="77777777" w:rsidR="00713ED6" w:rsidRDefault="00000000" w:rsidP="00D911B3">
      <w:pPr>
        <w:pStyle w:val="BulletLevel1"/>
      </w:pPr>
      <w:r>
        <w:t>Example: “</w:t>
      </w:r>
      <w:r w:rsidRPr="00D911B3">
        <w:rPr>
          <w:i/>
          <w:iCs/>
        </w:rPr>
        <w:t>Take one minute to write your answer. Now compare with a partner—what is similar or different in the way you interpreted the prompt and the approach you took? Revise your response before we share out</w:t>
      </w:r>
      <w:r>
        <w:t>.”</w:t>
      </w:r>
    </w:p>
    <w:p w14:paraId="5912861E" w14:textId="45D80CDD" w:rsidR="00713ED6" w:rsidRDefault="00000000">
      <w:r>
        <w:rPr>
          <w:b/>
          <w:bCs/>
        </w:rPr>
        <w:t>Result</w:t>
      </w:r>
      <w:r>
        <w:t>: Shifts focus from getting the “</w:t>
      </w:r>
      <w:r w:rsidR="00907B04">
        <w:t>correct</w:t>
      </w:r>
      <w:r>
        <w:t>”</w:t>
      </w:r>
      <w:r w:rsidR="00907B04">
        <w:t xml:space="preserve"> answer</w:t>
      </w:r>
      <w:r>
        <w:t xml:space="preserve"> to refining ideas through interaction.</w:t>
      </w:r>
    </w:p>
    <w:p w14:paraId="36B00218" w14:textId="77777777" w:rsidR="00713ED6" w:rsidRDefault="00000000">
      <w:pPr>
        <w:pStyle w:val="Heading6"/>
      </w:pPr>
      <w:bookmarkStart w:id="21" w:name="_heading=h.fjuq1yquy2uh" w:colFirst="0" w:colLast="0"/>
      <w:bookmarkEnd w:id="21"/>
      <w:r>
        <w:t>Use Productive Error as a Teaching Tool</w:t>
      </w:r>
    </w:p>
    <w:p w14:paraId="194D1A5A" w14:textId="77777777" w:rsidR="00713ED6" w:rsidRDefault="00000000">
      <w:r>
        <w:t>Present a common incorrect or incomplete response and ask students to diagnose and improve it.</w:t>
      </w:r>
    </w:p>
    <w:p w14:paraId="3DF8BB0C" w14:textId="77777777" w:rsidR="00713ED6" w:rsidRDefault="00000000" w:rsidP="00D911B3">
      <w:pPr>
        <w:pStyle w:val="BulletLevel1"/>
      </w:pPr>
      <w:r>
        <w:t>Example: “</w:t>
      </w:r>
      <w:r w:rsidRPr="00D911B3">
        <w:rPr>
          <w:i/>
          <w:iCs/>
        </w:rPr>
        <w:t>Here is a response that takes a common approach. Where does it start to break down? How would you improve it?”</w:t>
      </w:r>
    </w:p>
    <w:p w14:paraId="0A2C98B9" w14:textId="77777777" w:rsidR="00713ED6" w:rsidRDefault="00000000">
      <w:r>
        <w:rPr>
          <w:b/>
          <w:bCs/>
        </w:rPr>
        <w:t>Result</w:t>
      </w:r>
      <w:r>
        <w:rPr>
          <w:i/>
          <w:iCs/>
        </w:rPr>
        <w:t xml:space="preserve">: </w:t>
      </w:r>
      <w:r>
        <w:t>Positions mistakes as a normal and useful part of learning.</w:t>
      </w:r>
    </w:p>
    <w:p w14:paraId="6BEBB11E" w14:textId="77777777" w:rsidR="00713ED6" w:rsidRDefault="00000000">
      <w:pPr>
        <w:pStyle w:val="Heading6"/>
      </w:pPr>
      <w:bookmarkStart w:id="22" w:name="_heading=h.sxqa7b4ff2xq" w:colFirst="0" w:colLast="0"/>
      <w:bookmarkEnd w:id="22"/>
      <w:r>
        <w:t>Discussion Synthesis Video or Post</w:t>
      </w:r>
    </w:p>
    <w:p w14:paraId="4BF6C9C7" w14:textId="77777777" w:rsidR="00713ED6" w:rsidRDefault="00000000">
      <w:r>
        <w:t>Create a video or announcement post on the LMS that synthesizes patterns from the week’s online discussion posts to reinforce that student contributions matter.</w:t>
      </w:r>
    </w:p>
    <w:p w14:paraId="55A7B720" w14:textId="77777777" w:rsidR="00713ED6" w:rsidRDefault="00000000" w:rsidP="00D911B3">
      <w:pPr>
        <w:pStyle w:val="BulletLevel1"/>
      </w:pPr>
      <w:r>
        <w:t>Example: “</w:t>
      </w:r>
      <w:r w:rsidRPr="00D911B3">
        <w:rPr>
          <w:i/>
          <w:iCs/>
        </w:rPr>
        <w:t xml:space="preserve">Many of you noticed tension between access and cost in the examples you brought up in this week’s discussion posts. Let’s look at two different ways you approached that and what each </w:t>
      </w:r>
      <w:proofErr w:type="gramStart"/>
      <w:r w:rsidRPr="00D911B3">
        <w:rPr>
          <w:i/>
          <w:iCs/>
        </w:rPr>
        <w:t>highlights</w:t>
      </w:r>
      <w:proofErr w:type="gramEnd"/>
      <w:r w:rsidRPr="00D911B3">
        <w:rPr>
          <w:i/>
          <w:iCs/>
        </w:rPr>
        <w:t>.</w:t>
      </w:r>
      <w:r w:rsidRPr="00D911B3">
        <w:t>”</w:t>
      </w:r>
    </w:p>
    <w:p w14:paraId="1E292CAE" w14:textId="77777777" w:rsidR="00713ED6" w:rsidRDefault="00000000">
      <w:r>
        <w:rPr>
          <w:b/>
          <w:bCs/>
        </w:rPr>
        <w:t>Result</w:t>
      </w:r>
      <w:r>
        <w:t>: Builds connection and clarifies direction without responding to every individual post.</w:t>
      </w:r>
    </w:p>
    <w:p w14:paraId="2CA3D1D3" w14:textId="77777777" w:rsidR="00713ED6" w:rsidRDefault="00713ED6">
      <w:pPr>
        <w:jc w:val="center"/>
      </w:pPr>
      <w:hyperlink w:anchor="_heading=h.gkv52zkuyr5t">
        <w:r>
          <w:rPr>
            <w:color w:val="1155CC"/>
            <w:u w:val="single"/>
          </w:rPr>
          <w:t>Return to Table of Contents</w:t>
        </w:r>
      </w:hyperlink>
    </w:p>
    <w:p w14:paraId="23B5517D" w14:textId="77777777" w:rsidR="00713ED6" w:rsidRDefault="00000000">
      <w:pPr>
        <w:pStyle w:val="Heading4"/>
      </w:pPr>
      <w:bookmarkStart w:id="23" w:name="_heading=h.8u7pt8vk3w4o" w:colFirst="0" w:colLast="0"/>
      <w:bookmarkEnd w:id="23"/>
      <w:r>
        <w:t>Learning Environments That Motivate Engagement</w:t>
      </w:r>
    </w:p>
    <w:p w14:paraId="7E03E6F9" w14:textId="77777777" w:rsidR="00713ED6" w:rsidRDefault="00000000">
      <w:r>
        <w:t xml:space="preserve">The learning environment, whether an on-ground classroom or a fully online course housed in an LMS, plays a critical role in shaping whether students feel motivated to participate, persist, and invest effort. Students are more likely to engage when they feel like valued members of a learning community and experience the classroom as a space where effort, curiosity, and growth are supported and where their contributions matter. </w:t>
      </w:r>
    </w:p>
    <w:p w14:paraId="76C0D1FE" w14:textId="77777777" w:rsidR="00713ED6" w:rsidRDefault="00000000" w:rsidP="00D911B3">
      <w:pPr>
        <w:pStyle w:val="BulletLevel1"/>
      </w:pPr>
      <w:r>
        <w:rPr>
          <w:b/>
          <w:bCs/>
        </w:rPr>
        <w:lastRenderedPageBreak/>
        <w:t>Help students build a sense of belonging</w:t>
      </w:r>
      <w:r>
        <w:t>. Students are more motivated when they feel recognized and included in the learning community.</w:t>
      </w:r>
    </w:p>
    <w:p w14:paraId="5E4500EC" w14:textId="77777777" w:rsidR="00713ED6" w:rsidRPr="00D911B3" w:rsidRDefault="00000000" w:rsidP="00D911B3">
      <w:pPr>
        <w:pStyle w:val="BulletLevel2"/>
      </w:pPr>
      <w:r>
        <w:t xml:space="preserve">Learn and use student names when </w:t>
      </w:r>
      <w:r w:rsidRPr="00D911B3">
        <w:t>possible. You can use name tents, profile photos from the LMS, to be able to call on students by name during discussion.</w:t>
      </w:r>
    </w:p>
    <w:p w14:paraId="18413D1F" w14:textId="77777777" w:rsidR="00713ED6" w:rsidRPr="00D911B3" w:rsidRDefault="00000000" w:rsidP="00D911B3">
      <w:pPr>
        <w:pStyle w:val="BulletLevel2"/>
      </w:pPr>
      <w:r w:rsidRPr="00D911B3">
        <w:t>Greet students when they enter the classroom or virtual sessions.</w:t>
      </w:r>
    </w:p>
    <w:p w14:paraId="19D28A82" w14:textId="4199E8A3" w:rsidR="00713ED6" w:rsidRDefault="00000000" w:rsidP="00D911B3">
      <w:pPr>
        <w:pStyle w:val="BulletLevel2"/>
      </w:pPr>
      <w:r w:rsidRPr="00D911B3">
        <w:t>Create opportunities for students to introduce</w:t>
      </w:r>
      <w:r>
        <w:t xml:space="preserve"> themselves and share their motivations/goals to both </w:t>
      </w:r>
      <w:r w:rsidR="00C87062">
        <w:t>you</w:t>
      </w:r>
      <w:r>
        <w:t xml:space="preserve"> and classmates. For example, “</w:t>
      </w:r>
      <w:r>
        <w:rPr>
          <w:i/>
          <w:iCs/>
        </w:rPr>
        <w:t>For our first discussion, let’s gather into small groups for 10 minutes to share with your peers what drew you to this course and what you hope to gain from it. Have one group member prepared to share with the whole group some themes from your conversation.</w:t>
      </w:r>
      <w:r>
        <w:t>”</w:t>
      </w:r>
    </w:p>
    <w:p w14:paraId="3D185234" w14:textId="44E0D60E" w:rsidR="00713ED6" w:rsidRDefault="00000000" w:rsidP="00D911B3">
      <w:pPr>
        <w:pStyle w:val="BulletLevel2"/>
      </w:pPr>
      <w:r>
        <w:t>Name and normalize different levels of preparation, experience, interests. For example: “Some of you may have seen this before, and for others this may be brand new–both perspectives are going to be useful here.”</w:t>
      </w:r>
    </w:p>
    <w:p w14:paraId="69165879" w14:textId="77777777" w:rsidR="00713ED6" w:rsidRDefault="00000000" w:rsidP="00D911B3">
      <w:pPr>
        <w:pStyle w:val="BulletLevel1"/>
      </w:pPr>
      <w:r>
        <w:rPr>
          <w:b/>
          <w:bCs/>
        </w:rPr>
        <w:t>Normalize challenges, mistakes, and revision.</w:t>
      </w:r>
      <w:r>
        <w:t xml:space="preserve"> Students are more likely to persist when difficulty is framed as part of learning rather than a sign of failure or incompetence.</w:t>
      </w:r>
    </w:p>
    <w:p w14:paraId="194D1405" w14:textId="77777777" w:rsidR="00713ED6" w:rsidRDefault="00000000" w:rsidP="00D911B3">
      <w:pPr>
        <w:pStyle w:val="BulletLevel2"/>
      </w:pPr>
      <w:r>
        <w:t>Explicitly name struggle as a productive part of learning. For example: “</w:t>
      </w:r>
      <w:r w:rsidRPr="00D911B3">
        <w:rPr>
          <w:i/>
          <w:iCs/>
        </w:rPr>
        <w:t>The point of this course is to help you develop skills, and there are going to be moments of frustration along the way as you practice and experiment</w:t>
      </w:r>
      <w:r>
        <w:t xml:space="preserve">.”) </w:t>
      </w:r>
    </w:p>
    <w:p w14:paraId="3D05B32C" w14:textId="77777777" w:rsidR="00713ED6" w:rsidRDefault="00000000" w:rsidP="00D911B3">
      <w:pPr>
        <w:pStyle w:val="BulletLevel2"/>
      </w:pPr>
      <w:r>
        <w:t>Share examples of improvement over time, either in what you have experienced yourself or in what you have observed in former students.</w:t>
      </w:r>
    </w:p>
    <w:p w14:paraId="1EB77109" w14:textId="77777777" w:rsidR="00713ED6" w:rsidRDefault="00000000" w:rsidP="00D911B3">
      <w:pPr>
        <w:pStyle w:val="BulletLevel2"/>
      </w:pPr>
      <w:r>
        <w:t>Respond to mistakes constructively, emphasizing strategies for improvement rather than the existing deficiency.</w:t>
      </w:r>
    </w:p>
    <w:p w14:paraId="7E7815C5" w14:textId="77777777" w:rsidR="00713ED6" w:rsidRDefault="00000000" w:rsidP="00D911B3">
      <w:pPr>
        <w:pStyle w:val="BulletLevel2"/>
      </w:pPr>
      <w:r>
        <w:t xml:space="preserve">Indicate supports that are available, including your office hours and other relevant institutional supports. </w:t>
      </w:r>
    </w:p>
    <w:p w14:paraId="5FE82CE9" w14:textId="77777777" w:rsidR="00713ED6" w:rsidRDefault="00000000" w:rsidP="00D911B3">
      <w:pPr>
        <w:pStyle w:val="BulletLevel1"/>
      </w:pPr>
      <w:r>
        <w:rPr>
          <w:b/>
          <w:bCs/>
        </w:rPr>
        <w:t>Encourage peer-to-peer interaction.</w:t>
      </w:r>
      <w:r>
        <w:t xml:space="preserve"> Learning in community increases accountability and depth of thinking.</w:t>
      </w:r>
    </w:p>
    <w:p w14:paraId="690FDAB5" w14:textId="237FF1AF" w:rsidR="00713ED6" w:rsidRDefault="00000000" w:rsidP="00D911B3">
      <w:pPr>
        <w:pStyle w:val="BulletLevel2"/>
      </w:pPr>
      <w:r>
        <w:t xml:space="preserve">Provide opportunities for students to get to know one another in the first few weeks of class. </w:t>
      </w:r>
      <w:r w:rsidR="00CF408B">
        <w:t>For ideas, s</w:t>
      </w:r>
      <w:r>
        <w:t xml:space="preserve">ee the CET Resource on </w:t>
      </w:r>
      <w:hyperlink r:id="rId14">
        <w:r w:rsidR="00713ED6">
          <w:rPr>
            <w:color w:val="1155CC"/>
            <w:u w:val="single"/>
          </w:rPr>
          <w:t>Community Building Activities</w:t>
        </w:r>
      </w:hyperlink>
      <w:r>
        <w:t xml:space="preserve">. </w:t>
      </w:r>
    </w:p>
    <w:p w14:paraId="20463975" w14:textId="77777777" w:rsidR="00713ED6" w:rsidRDefault="00000000" w:rsidP="00D911B3">
      <w:pPr>
        <w:pStyle w:val="BulletLevel2"/>
      </w:pPr>
      <w:r>
        <w:t xml:space="preserve">Use structured </w:t>
      </w:r>
      <w:hyperlink w:anchor="_heading=h.bncyd1ge7bic">
        <w:r w:rsidR="00713ED6">
          <w:rPr>
            <w:color w:val="1155CC"/>
            <w:u w:val="single"/>
          </w:rPr>
          <w:t xml:space="preserve">small-group work </w:t>
        </w:r>
      </w:hyperlink>
      <w:r>
        <w:t>to give students a chance to try out ideas and practice skills with one another (e.g., small group discussions, creating a concept map or diagram together, working on a problem or scenario, etc.)</w:t>
      </w:r>
    </w:p>
    <w:p w14:paraId="4116FFF7" w14:textId="04227EFC" w:rsidR="00713ED6" w:rsidRDefault="00000000" w:rsidP="00D911B3">
      <w:pPr>
        <w:pStyle w:val="BulletLevel2"/>
      </w:pPr>
      <w:r>
        <w:t>Consider establishing a set of community agreements to guide how students interact with one another in the course (e.g., “</w:t>
      </w:r>
      <w:r>
        <w:rPr>
          <w:i/>
          <w:iCs/>
        </w:rPr>
        <w:t>We agree to challenge ideas</w:t>
      </w:r>
      <w:r w:rsidR="00CF408B">
        <w:rPr>
          <w:i/>
          <w:iCs/>
        </w:rPr>
        <w:t>,</w:t>
      </w:r>
      <w:r>
        <w:rPr>
          <w:i/>
          <w:iCs/>
        </w:rPr>
        <w:t xml:space="preserve"> not attack the person expressing them</w:t>
      </w:r>
      <w:r>
        <w:t xml:space="preserve">.”)  </w:t>
      </w:r>
      <w:r w:rsidR="00CF408B">
        <w:t>For additional examples, s</w:t>
      </w:r>
      <w:r>
        <w:t xml:space="preserve">ee the CET Resource on </w:t>
      </w:r>
      <w:hyperlink r:id="rId15">
        <w:r w:rsidR="00713ED6">
          <w:rPr>
            <w:color w:val="1155CC"/>
            <w:u w:val="single"/>
          </w:rPr>
          <w:t>Community Agreements</w:t>
        </w:r>
      </w:hyperlink>
      <w:r>
        <w:t>.</w:t>
      </w:r>
    </w:p>
    <w:p w14:paraId="2A6684FE" w14:textId="77777777" w:rsidR="00713ED6" w:rsidRDefault="00000000" w:rsidP="00D911B3">
      <w:pPr>
        <w:pStyle w:val="BulletLevel1"/>
      </w:pPr>
      <w:r>
        <w:rPr>
          <w:b/>
          <w:bCs/>
        </w:rPr>
        <w:lastRenderedPageBreak/>
        <w:t>Set participation expectations.</w:t>
      </w:r>
      <w:r>
        <w:t xml:space="preserve"> Students are more likely to engage when they understand what participation looks like and how to contribute. </w:t>
      </w:r>
    </w:p>
    <w:p w14:paraId="3A08CB15" w14:textId="77777777" w:rsidR="00713ED6" w:rsidRDefault="00000000" w:rsidP="00D911B3">
      <w:pPr>
        <w:pStyle w:val="BulletLevel2"/>
      </w:pPr>
      <w:r>
        <w:t xml:space="preserve">Offer multiple ways to contribute (e.g., in-class discussion, shared documents, or short written reflections) and inform students of your participation expectations (e.g., quality, frequency, etc.). </w:t>
      </w:r>
    </w:p>
    <w:p w14:paraId="7E63B10D" w14:textId="77777777" w:rsidR="00713ED6" w:rsidRDefault="00000000" w:rsidP="00D911B3">
      <w:pPr>
        <w:pStyle w:val="BulletLevel2"/>
      </w:pPr>
      <w:r>
        <w:t>Use structured participation formats, such as “think-pair-share” (individual think time, then combining into pairs or trios, then sharing out to the whole group) so students can prepare ideas before contributing publicly.</w:t>
      </w:r>
    </w:p>
    <w:p w14:paraId="518C4A6A" w14:textId="77777777" w:rsidR="00713ED6" w:rsidRDefault="00000000" w:rsidP="00D911B3">
      <w:pPr>
        <w:pStyle w:val="BulletLevel1"/>
      </w:pPr>
      <w:r>
        <w:rPr>
          <w:b/>
          <w:bCs/>
        </w:rPr>
        <w:t xml:space="preserve">Support intellectual risk-taking. </w:t>
      </w:r>
      <w:r>
        <w:t>Students are more willing to participate when they feel their ideas will be treated with respect.</w:t>
      </w:r>
    </w:p>
    <w:p w14:paraId="0E0FA6BE" w14:textId="77777777" w:rsidR="00713ED6" w:rsidRDefault="00000000" w:rsidP="00D911B3">
      <w:pPr>
        <w:pStyle w:val="BulletLevel2"/>
      </w:pPr>
      <w:r>
        <w:t>Verbally respond to student ideas with appreciation and curiosity (e.g., “</w:t>
      </w:r>
      <w:r w:rsidRPr="00CF408B">
        <w:rPr>
          <w:i/>
          <w:iCs/>
        </w:rPr>
        <w:t>Thanks for sharing that perspective. I’m interested in knowing more about what led you to that conclusion</w:t>
      </w:r>
      <w:r>
        <w:t>.”</w:t>
      </w:r>
    </w:p>
    <w:p w14:paraId="097C7F86" w14:textId="77777777" w:rsidR="00713ED6" w:rsidRDefault="00000000" w:rsidP="00D911B3">
      <w:pPr>
        <w:pStyle w:val="BulletLevel2"/>
      </w:pPr>
      <w:r>
        <w:t>Reinforce respectful academic dialogue between students by drawing attention to what is working (e.g., “</w:t>
      </w:r>
      <w:r w:rsidRPr="00D911B3">
        <w:rPr>
          <w:i/>
          <w:iCs/>
        </w:rPr>
        <w:t>I appreciate how you built on what was just said, even though you ultimately came to a different interpretation</w:t>
      </w:r>
      <w:r>
        <w:t>.”) and what is not  (e.g., “</w:t>
      </w:r>
      <w:r w:rsidRPr="00D911B3">
        <w:rPr>
          <w:i/>
          <w:iCs/>
        </w:rPr>
        <w:t>I can see that there is a lot of passion about this topic, but let’s remember our community agreement to challenge ideas not attack the people expressing them.</w:t>
      </w:r>
      <w:r>
        <w:t xml:space="preserve">”). </w:t>
      </w:r>
    </w:p>
    <w:p w14:paraId="0834E983" w14:textId="7944304A" w:rsidR="00713ED6" w:rsidRDefault="00000000" w:rsidP="00D911B3">
      <w:pPr>
        <w:pStyle w:val="BulletLevel2"/>
      </w:pPr>
      <w:r>
        <w:t>Ask open-ended interpretive questions. When asking a yes</w:t>
      </w:r>
      <w:r w:rsidR="00C87062">
        <w:t>-or-</w:t>
      </w:r>
      <w:r>
        <w:t>no question, ask students to explain their reasoning.</w:t>
      </w:r>
    </w:p>
    <w:p w14:paraId="70EEF20C" w14:textId="77777777" w:rsidR="00713ED6" w:rsidRDefault="00000000" w:rsidP="00D911B3">
      <w:pPr>
        <w:pStyle w:val="BulletLevel1"/>
      </w:pPr>
      <w:r>
        <w:rPr>
          <w:b/>
          <w:bCs/>
        </w:rPr>
        <w:t xml:space="preserve">Considerations for large-enrollment and online courses. </w:t>
      </w:r>
      <w:r>
        <w:t xml:space="preserve">In courses where whole-group discussion is not feasible, small group, virtual, or asynchronous interactions work well: </w:t>
      </w:r>
    </w:p>
    <w:p w14:paraId="19C89DB0" w14:textId="77777777" w:rsidR="00713ED6" w:rsidRDefault="00000000" w:rsidP="00D911B3">
      <w:pPr>
        <w:pStyle w:val="BulletLevel2"/>
      </w:pPr>
      <w:r>
        <w:t>Facilitate virtual Get-to-Know-You activities. For example, have students create and share profiles on an LMS discussion board highlighting their interests, experiences, and motivations.</w:t>
      </w:r>
    </w:p>
    <w:p w14:paraId="40562EFF" w14:textId="77777777" w:rsidR="00713ED6" w:rsidRDefault="00000000" w:rsidP="00D911B3">
      <w:pPr>
        <w:pStyle w:val="BulletLevel2"/>
      </w:pPr>
      <w:r>
        <w:t xml:space="preserve">Administer </w:t>
      </w:r>
      <w:hyperlink w:anchor="_heading=h.ivjf26ku8mt">
        <w:r w:rsidR="00713ED6">
          <w:rPr>
            <w:color w:val="1155CC"/>
            <w:u w:val="single"/>
          </w:rPr>
          <w:t>surveys</w:t>
        </w:r>
      </w:hyperlink>
      <w:r>
        <w:t xml:space="preserve"> throughout the semester to learn about your students and gather feedback on their experience in the course. This signals no one is anonymous, regardless of class size or modality.</w:t>
      </w:r>
    </w:p>
    <w:p w14:paraId="4555C01B" w14:textId="77777777" w:rsidR="00713ED6" w:rsidRDefault="00000000" w:rsidP="00D911B3">
      <w:pPr>
        <w:pStyle w:val="BulletLevel2"/>
      </w:pPr>
      <w:r>
        <w:t xml:space="preserve">Set up discussion boards with required peer-to-peer engagement. </w:t>
      </w:r>
    </w:p>
    <w:p w14:paraId="05B7B2FD" w14:textId="77777777" w:rsidR="00713ED6" w:rsidRDefault="00000000">
      <w:pPr>
        <w:pStyle w:val="Heading5"/>
      </w:pPr>
      <w:bookmarkStart w:id="24" w:name="_heading=h.ugbvy4ftqxp9" w:colFirst="0" w:colLast="0"/>
      <w:bookmarkEnd w:id="24"/>
      <w:r>
        <w:t>Examples of How to Support a Motivating Learning Environment</w:t>
      </w:r>
    </w:p>
    <w:p w14:paraId="735A4BF4" w14:textId="77777777" w:rsidR="00713ED6" w:rsidRDefault="00000000">
      <w:pPr>
        <w:pStyle w:val="Heading6"/>
      </w:pPr>
      <w:bookmarkStart w:id="25" w:name="_heading=h.rrf4ww6wxk3" w:colFirst="0" w:colLast="0"/>
      <w:bookmarkEnd w:id="25"/>
      <w:r>
        <w:t>Scripts for Normalizing Challenge</w:t>
      </w:r>
    </w:p>
    <w:p w14:paraId="6A20CABF" w14:textId="77777777" w:rsidR="00713ED6" w:rsidRPr="00D911B3" w:rsidRDefault="00000000" w:rsidP="00D911B3">
      <w:pPr>
        <w:pStyle w:val="BulletLevel1"/>
        <w:rPr>
          <w:i/>
          <w:iCs/>
        </w:rPr>
      </w:pPr>
      <w:r w:rsidRPr="00D911B3">
        <w:rPr>
          <w:i/>
          <w:iCs/>
        </w:rPr>
        <w:t xml:space="preserve"> “If this problem feels tricky, that is expected. In this field, we often need to test an approach, see where it breaks down, and revise it. That is what you are practicing here.”</w:t>
      </w:r>
    </w:p>
    <w:p w14:paraId="070EEC03" w14:textId="77777777" w:rsidR="00713ED6" w:rsidRPr="00D911B3" w:rsidRDefault="00000000" w:rsidP="00D911B3">
      <w:pPr>
        <w:pStyle w:val="BulletLevel1"/>
        <w:rPr>
          <w:i/>
          <w:iCs/>
        </w:rPr>
      </w:pPr>
      <w:r w:rsidRPr="00D911B3">
        <w:rPr>
          <w:i/>
          <w:iCs/>
        </w:rPr>
        <w:t>“There is not always a single ‘right’ answer here. The goal is to build a well-supported interpretation, and that often takes a few attempts.”</w:t>
      </w:r>
    </w:p>
    <w:p w14:paraId="6280F4C5" w14:textId="77777777" w:rsidR="00713ED6" w:rsidRPr="00D911B3" w:rsidRDefault="00000000" w:rsidP="00D911B3">
      <w:pPr>
        <w:pStyle w:val="BulletLevel1"/>
        <w:rPr>
          <w:i/>
          <w:iCs/>
        </w:rPr>
      </w:pPr>
      <w:r w:rsidRPr="00D911B3">
        <w:rPr>
          <w:i/>
          <w:iCs/>
        </w:rPr>
        <w:lastRenderedPageBreak/>
        <w:t xml:space="preserve">“In studio and performance work, critique is not a sign that you failed: it is part of how artists refine their work </w:t>
      </w:r>
      <w:proofErr w:type="gramStart"/>
      <w:r w:rsidRPr="00D911B3">
        <w:rPr>
          <w:i/>
          <w:iCs/>
        </w:rPr>
        <w:t>over time</w:t>
      </w:r>
      <w:proofErr w:type="gramEnd"/>
      <w:r w:rsidRPr="00D911B3">
        <w:rPr>
          <w:i/>
          <w:iCs/>
        </w:rPr>
        <w:t>.”</w:t>
      </w:r>
    </w:p>
    <w:p w14:paraId="083B26ED" w14:textId="77777777" w:rsidR="00713ED6" w:rsidRPr="00D911B3" w:rsidRDefault="00000000" w:rsidP="00D911B3">
      <w:pPr>
        <w:pStyle w:val="BulletLevel1"/>
        <w:rPr>
          <w:i/>
          <w:iCs/>
        </w:rPr>
      </w:pPr>
      <w:r w:rsidRPr="00D911B3">
        <w:rPr>
          <w:i/>
          <w:iCs/>
        </w:rPr>
        <w:t>“In professional settings, you rarely get it perfect on the first try. This is a space to test your thinking and refine it before applying it in higher-stakes situations.”</w:t>
      </w:r>
    </w:p>
    <w:p w14:paraId="60510127" w14:textId="77777777" w:rsidR="00713ED6" w:rsidRDefault="00000000" w:rsidP="00D911B3">
      <w:pPr>
        <w:pStyle w:val="BulletLevel1"/>
      </w:pPr>
      <w:r w:rsidRPr="00D911B3">
        <w:rPr>
          <w:i/>
          <w:iCs/>
        </w:rPr>
        <w:t>“Your first attempt is not meant to be final. Use this as a draft to experiment and see what direction you want to develop further.”</w:t>
      </w:r>
    </w:p>
    <w:p w14:paraId="1EA611B5" w14:textId="77777777" w:rsidR="00713ED6" w:rsidRDefault="00000000">
      <w:pPr>
        <w:pStyle w:val="Heading6"/>
      </w:pPr>
      <w:bookmarkStart w:id="26" w:name="_heading=h.ivjf26ku8mt" w:colFirst="0" w:colLast="0"/>
      <w:bookmarkEnd w:id="26"/>
      <w:r>
        <w:t>Get-to-Know-You Survey</w:t>
      </w:r>
    </w:p>
    <w:p w14:paraId="64020CBE" w14:textId="77777777" w:rsidR="00713ED6" w:rsidRDefault="00000000">
      <w:r>
        <w:t>A student survey can be administered in the LMS in both online and on-ground courses.</w:t>
      </w:r>
    </w:p>
    <w:p w14:paraId="3DAFB382" w14:textId="77777777" w:rsidR="00713ED6" w:rsidRDefault="00000000" w:rsidP="00D911B3">
      <w:pPr>
        <w:pStyle w:val="BulletLevel1"/>
      </w:pPr>
      <w:r>
        <w:t>Example questions:</w:t>
      </w:r>
    </w:p>
    <w:p w14:paraId="18865DF1" w14:textId="77777777" w:rsidR="00713ED6" w:rsidRDefault="00000000" w:rsidP="00D911B3">
      <w:pPr>
        <w:pStyle w:val="BulletLevel2"/>
      </w:pPr>
      <w:r>
        <w:t>What are you hoping to gain from this course?</w:t>
      </w:r>
    </w:p>
    <w:p w14:paraId="75CEA69D" w14:textId="77777777" w:rsidR="00713ED6" w:rsidRDefault="00000000" w:rsidP="00D911B3">
      <w:pPr>
        <w:pStyle w:val="BulletLevel2"/>
      </w:pPr>
      <w:r>
        <w:t>Where do you see this topic connecting to your goals?</w:t>
      </w:r>
    </w:p>
    <w:p w14:paraId="13DABA7E" w14:textId="77777777" w:rsidR="00713ED6" w:rsidRDefault="00000000" w:rsidP="00D911B3">
      <w:pPr>
        <w:pStyle w:val="BulletLevel2"/>
      </w:pPr>
      <w:r>
        <w:t xml:space="preserve">What helps you stay engaged in a course? </w:t>
      </w:r>
    </w:p>
    <w:p w14:paraId="49312500" w14:textId="77777777" w:rsidR="00713ED6" w:rsidRDefault="00000000" w:rsidP="00D911B3">
      <w:pPr>
        <w:pStyle w:val="BulletLevel2"/>
      </w:pPr>
      <w:r>
        <w:t xml:space="preserve">What challenges do you anticipate? </w:t>
      </w:r>
    </w:p>
    <w:p w14:paraId="7D6557CC" w14:textId="77777777" w:rsidR="00713ED6" w:rsidRDefault="00000000" w:rsidP="00D911B3">
      <w:pPr>
        <w:pStyle w:val="BulletLevel1"/>
      </w:pPr>
      <w:r>
        <w:t>Follow-</w:t>
      </w:r>
      <w:r w:rsidRPr="00D911B3">
        <w:t>through</w:t>
      </w:r>
      <w:r>
        <w:t xml:space="preserve"> examples: </w:t>
      </w:r>
    </w:p>
    <w:p w14:paraId="33E63568" w14:textId="77777777" w:rsidR="00713ED6" w:rsidRPr="00D911B3" w:rsidRDefault="00000000" w:rsidP="00D911B3">
      <w:pPr>
        <w:pStyle w:val="BulletLevel2"/>
        <w:rPr>
          <w:i/>
          <w:iCs/>
        </w:rPr>
      </w:pPr>
      <w:r>
        <w:t>“</w:t>
      </w:r>
      <w:r w:rsidRPr="00D911B3">
        <w:rPr>
          <w:i/>
          <w:iCs/>
        </w:rPr>
        <w:t>Several of you mentioned interest in public health, so I will make sure to use examples from that area as we move forward.”</w:t>
      </w:r>
    </w:p>
    <w:p w14:paraId="219B99D8" w14:textId="33B3AB19" w:rsidR="00713ED6" w:rsidRDefault="00000000" w:rsidP="00D911B3">
      <w:pPr>
        <w:pStyle w:val="BulletLevel2"/>
      </w:pPr>
      <w:r w:rsidRPr="00D911B3">
        <w:rPr>
          <w:i/>
          <w:iCs/>
        </w:rPr>
        <w:t xml:space="preserve">“Many of you mentioned in the get-to-know-you survey that you had anxieties about the timed translation exam. Not only will we be doing many practice runs before the exam, </w:t>
      </w:r>
      <w:r w:rsidR="00C87062">
        <w:rPr>
          <w:i/>
          <w:iCs/>
        </w:rPr>
        <w:t xml:space="preserve">but </w:t>
      </w:r>
      <w:r w:rsidRPr="00D911B3">
        <w:rPr>
          <w:i/>
          <w:iCs/>
        </w:rPr>
        <w:t xml:space="preserve">I will also go over key strategies to increase speed.” </w:t>
      </w:r>
    </w:p>
    <w:p w14:paraId="6969BCBF" w14:textId="77777777" w:rsidR="00713ED6" w:rsidRDefault="00000000">
      <w:r>
        <w:rPr>
          <w:b/>
          <w:bCs/>
        </w:rPr>
        <w:t>Results</w:t>
      </w:r>
      <w:r>
        <w:t>: Surfaces student goals, interests, and motivations, allowing you to connect course content to what matters to them. Signals that student perspectives are valued, which can increase investment and sense of belonging.</w:t>
      </w:r>
    </w:p>
    <w:p w14:paraId="187ADDF4" w14:textId="77777777" w:rsidR="00713ED6" w:rsidRDefault="00000000">
      <w:pPr>
        <w:pStyle w:val="Heading6"/>
      </w:pPr>
      <w:bookmarkStart w:id="27" w:name="_heading=h.bncyd1ge7bic" w:colFirst="0" w:colLast="0"/>
      <w:bookmarkEnd w:id="27"/>
      <w:r>
        <w:t>Structured Small-Group Work</w:t>
      </w:r>
    </w:p>
    <w:p w14:paraId="3CA1A911" w14:textId="77777777" w:rsidR="00713ED6" w:rsidRDefault="00000000">
      <w:r>
        <w:t>Small-group work builds motivation through shared accountability and peer learning, reducing feelings of isolation and increasing confidence by allowing students to test ideas with others before sharing more broadly.</w:t>
      </w:r>
    </w:p>
    <w:p w14:paraId="20DFB955" w14:textId="77777777" w:rsidR="00713ED6" w:rsidRDefault="00000000" w:rsidP="00D911B3">
      <w:pPr>
        <w:pStyle w:val="BulletLevel1"/>
      </w:pPr>
      <w:r>
        <w:t>Examples:</w:t>
      </w:r>
    </w:p>
    <w:p w14:paraId="41D5C8A5" w14:textId="77777777" w:rsidR="00713ED6" w:rsidRPr="00D911B3" w:rsidRDefault="00000000" w:rsidP="00D911B3">
      <w:pPr>
        <w:pStyle w:val="BulletLevel2"/>
        <w:rPr>
          <w:i/>
          <w:iCs/>
        </w:rPr>
      </w:pPr>
      <w:r>
        <w:t xml:space="preserve"> “</w:t>
      </w:r>
      <w:r w:rsidRPr="00D911B3">
        <w:rPr>
          <w:i/>
          <w:iCs/>
        </w:rPr>
        <w:t>In groups of three: one person summarizes the problem, one proposes a solution, and one prepares to explain your reasoning. You will have 5 minutes, then we will share patterns.”</w:t>
      </w:r>
    </w:p>
    <w:p w14:paraId="417F48D1" w14:textId="77777777" w:rsidR="00713ED6" w:rsidRDefault="00000000" w:rsidP="00D911B3">
      <w:pPr>
        <w:pStyle w:val="BulletLevel2"/>
      </w:pPr>
      <w:r w:rsidRPr="00D911B3">
        <w:rPr>
          <w:i/>
          <w:iCs/>
        </w:rPr>
        <w:t xml:space="preserve">“In your small groups, work together to create a graphic organizer that explains the difference between the </w:t>
      </w:r>
      <w:proofErr w:type="gramStart"/>
      <w:r w:rsidRPr="00D911B3">
        <w:rPr>
          <w:i/>
          <w:iCs/>
        </w:rPr>
        <w:t>terms</w:t>
      </w:r>
      <w:proofErr w:type="gramEnd"/>
      <w:r w:rsidRPr="00D911B3">
        <w:rPr>
          <w:i/>
          <w:iCs/>
        </w:rPr>
        <w:t xml:space="preserve"> migration, immigration, and emigration. When you are </w:t>
      </w:r>
      <w:r w:rsidRPr="00D911B3">
        <w:rPr>
          <w:i/>
          <w:iCs/>
        </w:rPr>
        <w:lastRenderedPageBreak/>
        <w:t>finished, have one member take a photo of your organizer and upload it to the LMS, and we will view them all at the beginning of next class</w:t>
      </w:r>
      <w:r>
        <w:t xml:space="preserve">.” </w:t>
      </w:r>
    </w:p>
    <w:p w14:paraId="4B1962D3" w14:textId="77777777" w:rsidR="00713ED6" w:rsidRDefault="00000000">
      <w:r>
        <w:rPr>
          <w:b/>
          <w:bCs/>
        </w:rPr>
        <w:t>Results:</w:t>
      </w:r>
      <w:r>
        <w:t xml:space="preserve"> Students have more opportunities to articulate their thinking, learn from peers, and refine their ideas prior to whole group discussion or assessments. </w:t>
      </w:r>
    </w:p>
    <w:p w14:paraId="27F11DE2" w14:textId="3A6E32C2" w:rsidR="00713ED6" w:rsidRDefault="00000000">
      <w:r>
        <w:t xml:space="preserve">For more information on designing and facilitating small-group assignments and activities, see the CET Resource on </w:t>
      </w:r>
      <w:hyperlink r:id="rId16">
        <w:r w:rsidR="00713ED6">
          <w:rPr>
            <w:color w:val="1155CC"/>
            <w:u w:val="single"/>
          </w:rPr>
          <w:t>Group Work</w:t>
        </w:r>
      </w:hyperlink>
      <w:r>
        <w:t xml:space="preserve">. </w:t>
      </w:r>
    </w:p>
    <w:p w14:paraId="681429C9" w14:textId="77777777" w:rsidR="00713ED6" w:rsidRDefault="00713ED6">
      <w:pPr>
        <w:jc w:val="center"/>
      </w:pPr>
      <w:hyperlink w:anchor="_heading=h.gkv52zkuyr5t">
        <w:r>
          <w:rPr>
            <w:color w:val="1155CC"/>
            <w:u w:val="single"/>
          </w:rPr>
          <w:t>Return to Table of Contents</w:t>
        </w:r>
      </w:hyperlink>
    </w:p>
    <w:p w14:paraId="6893F72F" w14:textId="77777777" w:rsidR="00713ED6" w:rsidRDefault="00000000">
      <w:pPr>
        <w:pStyle w:val="Heading4"/>
      </w:pPr>
      <w:bookmarkStart w:id="28" w:name="_heading=h.my0pbxjx1hnc" w:colFirst="0" w:colLast="0"/>
      <w:bookmarkEnd w:id="28"/>
      <w:r>
        <w:t>Motivation in Student Communication</w:t>
      </w:r>
    </w:p>
    <w:p w14:paraId="0F7EA6E3" w14:textId="77777777" w:rsidR="00713ED6" w:rsidRDefault="00000000">
      <w:r>
        <w:t xml:space="preserve">When instructor communication is clear, consistent, and purposeful, students are more likely to stay engaged because they understand what to do, why it matters, and how they are progressing. This matters especially in online or large enrollment courses where informal cues and one-on-one interaction are limited. </w:t>
      </w:r>
    </w:p>
    <w:p w14:paraId="08D4F9A8" w14:textId="77777777" w:rsidR="00713ED6" w:rsidRDefault="00000000" w:rsidP="00D911B3">
      <w:pPr>
        <w:pStyle w:val="BulletLevel1"/>
      </w:pPr>
      <w:r>
        <w:rPr>
          <w:b/>
          <w:bCs/>
        </w:rPr>
        <w:t>Use clear and consistent messaging.</w:t>
      </w:r>
      <w:r>
        <w:t xml:space="preserve"> Students are more likely to follow through when expectations are visible, repeated, and easy to interpret.</w:t>
      </w:r>
    </w:p>
    <w:p w14:paraId="6D7A556E" w14:textId="77777777" w:rsidR="00713ED6" w:rsidRDefault="00000000" w:rsidP="00D911B3">
      <w:pPr>
        <w:pStyle w:val="BulletLevel2"/>
      </w:pPr>
      <w:r>
        <w:t xml:space="preserve">Repeat key expectations across formats (e.g., syllabus, LMS, class time). </w:t>
      </w:r>
    </w:p>
    <w:p w14:paraId="092C4E08" w14:textId="77777777" w:rsidR="00713ED6" w:rsidRDefault="00000000" w:rsidP="00D911B3">
      <w:pPr>
        <w:pStyle w:val="BulletLevel2"/>
      </w:pPr>
      <w:r>
        <w:t>Avoid overloading students with excessive or competing messages. Prioritize what matters most each week.</w:t>
      </w:r>
    </w:p>
    <w:p w14:paraId="03BA4022" w14:textId="77777777" w:rsidR="00713ED6" w:rsidRDefault="00000000" w:rsidP="00D911B3">
      <w:pPr>
        <w:pStyle w:val="BulletLevel2"/>
      </w:pPr>
      <w:r>
        <w:t>Use straightforward, focused language. For example, instead of “</w:t>
      </w:r>
      <w:r>
        <w:rPr>
          <w:i/>
          <w:iCs/>
        </w:rPr>
        <w:t>Be prepared to engage with the guest speaker</w:t>
      </w:r>
      <w:r>
        <w:t>” write “</w:t>
      </w:r>
      <w:r>
        <w:rPr>
          <w:i/>
          <w:iCs/>
        </w:rPr>
        <w:t>Before class, review our guest speaker’s bio and write down 1-2 questions that you might want to ask them</w:t>
      </w:r>
      <w:r>
        <w:t>.”</w:t>
      </w:r>
    </w:p>
    <w:p w14:paraId="1B3B06CF" w14:textId="77777777" w:rsidR="00713ED6" w:rsidRDefault="00000000" w:rsidP="00D911B3">
      <w:pPr>
        <w:pStyle w:val="BulletLevel1"/>
      </w:pPr>
      <w:r>
        <w:rPr>
          <w:b/>
          <w:bCs/>
        </w:rPr>
        <w:t>Frame transitions and new tasks.</w:t>
      </w:r>
      <w:r>
        <w:t xml:space="preserve"> Students maintain momentum when they understand how pieces of the course fit together. </w:t>
      </w:r>
    </w:p>
    <w:p w14:paraId="4280FE5A" w14:textId="77777777" w:rsidR="00713ED6" w:rsidRDefault="00000000" w:rsidP="00D911B3">
      <w:pPr>
        <w:pStyle w:val="BulletLevel2"/>
      </w:pPr>
      <w:r>
        <w:t>Explain what is changing and why.</w:t>
      </w:r>
    </w:p>
    <w:p w14:paraId="69AAA3A6" w14:textId="77777777" w:rsidR="00713ED6" w:rsidRDefault="00000000" w:rsidP="00D911B3">
      <w:pPr>
        <w:pStyle w:val="BulletLevel2"/>
      </w:pPr>
      <w:r>
        <w:t>Connect current work to future tasks.</w:t>
      </w:r>
    </w:p>
    <w:p w14:paraId="52551928" w14:textId="77777777" w:rsidR="00713ED6" w:rsidRDefault="00000000" w:rsidP="00D911B3">
      <w:pPr>
        <w:pStyle w:val="BulletLevel2"/>
      </w:pPr>
      <w:r>
        <w:t>Preview expectations and anticipated challenges.</w:t>
      </w:r>
    </w:p>
    <w:p w14:paraId="25B2E50E" w14:textId="77777777" w:rsidR="00713ED6" w:rsidRDefault="00000000" w:rsidP="00D911B3">
      <w:pPr>
        <w:pStyle w:val="BulletLevel2"/>
      </w:pPr>
      <w:r>
        <w:t>Example script: “</w:t>
      </w:r>
      <w:r>
        <w:rPr>
          <w:i/>
          <w:iCs/>
        </w:rPr>
        <w:t>In the last 3 classes, you focused on basic positions and alignment at the barre. Today we are shifting into simple movement combinations so that you can begin applying those positions in motion. A very common challenge is maintaining alignment while moving, so focus today on control rather than perfection</w:t>
      </w:r>
      <w:r>
        <w:t>.”</w:t>
      </w:r>
    </w:p>
    <w:p w14:paraId="5B0A158A" w14:textId="77777777" w:rsidR="00713ED6" w:rsidRDefault="00000000" w:rsidP="00D911B3">
      <w:pPr>
        <w:pStyle w:val="BulletLevel1"/>
      </w:pPr>
      <w:r>
        <w:rPr>
          <w:b/>
          <w:bCs/>
        </w:rPr>
        <w:t>Stay present</w:t>
      </w:r>
      <w:r>
        <w:t>. Visible and frequent points of communication signal that the course is active, guided, and responsive.</w:t>
      </w:r>
    </w:p>
    <w:p w14:paraId="2CE9259A" w14:textId="77777777" w:rsidR="00713ED6" w:rsidRDefault="00000000" w:rsidP="00D911B3">
      <w:pPr>
        <w:pStyle w:val="BulletLevel2"/>
      </w:pPr>
      <w:r>
        <w:lastRenderedPageBreak/>
        <w:t>Use weekly announcements or short videos in the LMS that highlight priorities and key tasks and reinforce purpose.</w:t>
      </w:r>
    </w:p>
    <w:p w14:paraId="07544FF4" w14:textId="77777777" w:rsidR="00713ED6" w:rsidRDefault="00000000" w:rsidP="00D911B3">
      <w:pPr>
        <w:pStyle w:val="BulletLevel2"/>
      </w:pPr>
      <w:r>
        <w:t xml:space="preserve">Share your communication norms (e.g., your preferred contact methods, response times, etc.) and frequently encourage students to reach out for support. </w:t>
      </w:r>
    </w:p>
    <w:p w14:paraId="488BF04C" w14:textId="77777777" w:rsidR="00713ED6" w:rsidRDefault="00000000" w:rsidP="00D911B3">
      <w:pPr>
        <w:pStyle w:val="BulletLevel2"/>
      </w:pPr>
      <w:r>
        <w:t>Let students know you are monitoring their progress and will adjust as needed (e.g., “</w:t>
      </w:r>
      <w:r>
        <w:rPr>
          <w:i/>
          <w:iCs/>
        </w:rPr>
        <w:t>I will be reviewing today’s quiz and will take time at the beginning of next class to go over any sticking points I observe.</w:t>
      </w:r>
      <w:r>
        <w:t>”).</w:t>
      </w:r>
    </w:p>
    <w:p w14:paraId="3B8E7757" w14:textId="77777777" w:rsidR="00713ED6" w:rsidRDefault="00000000" w:rsidP="00D911B3">
      <w:pPr>
        <w:pStyle w:val="BulletLevel1"/>
      </w:pPr>
      <w:r>
        <w:rPr>
          <w:b/>
          <w:bCs/>
        </w:rPr>
        <w:t>Online format considerations</w:t>
      </w:r>
      <w:r>
        <w:t>. Strong communication plays an even larger role in online courses, where structure and clarity replace in-person cues.</w:t>
      </w:r>
    </w:p>
    <w:p w14:paraId="63851560" w14:textId="77777777" w:rsidR="00713ED6" w:rsidRDefault="00000000" w:rsidP="00D911B3">
      <w:pPr>
        <w:pStyle w:val="BulletLevel2"/>
      </w:pPr>
      <w:r>
        <w:t>Use predictable communication patterns, such as weekly announcements, consistent deadlines, and repeated structures (e.g., announcement posted every Monday morning with the same format.)</w:t>
      </w:r>
    </w:p>
    <w:p w14:paraId="0391FCBD" w14:textId="77777777" w:rsidR="00713ED6" w:rsidRDefault="00000000" w:rsidP="00D911B3">
      <w:pPr>
        <w:pStyle w:val="BulletLevel2"/>
      </w:pPr>
      <w:r>
        <w:t>Provide answers to frequently asked questions and quick-reference materials in the LMS that anticipate common questions (e.g., a short FAQ page linked in each module).</w:t>
      </w:r>
    </w:p>
    <w:p w14:paraId="1299919D" w14:textId="16A81D1B" w:rsidR="00713ED6" w:rsidRDefault="00000000" w:rsidP="00D911B3">
      <w:pPr>
        <w:pStyle w:val="BulletLevel2"/>
      </w:pPr>
      <w:r>
        <w:t xml:space="preserve">Use checklists to support follow-through and organization and reduce volume of individual communication. This can be done for both larger assignments and weekly routines (e.g., </w:t>
      </w:r>
      <w:r w:rsidRPr="00907B04">
        <w:rPr>
          <w:i/>
          <w:iCs/>
        </w:rPr>
        <w:t>Weekly Checklist: Read, Watch, Post, Respond, Submit</w:t>
      </w:r>
      <w:r>
        <w:t>.)</w:t>
      </w:r>
    </w:p>
    <w:p w14:paraId="2873FB4B" w14:textId="77777777" w:rsidR="00713ED6" w:rsidRDefault="00000000" w:rsidP="00D911B3">
      <w:pPr>
        <w:pStyle w:val="BulletLevel2"/>
      </w:pPr>
      <w:r>
        <w:t>Avoid overloading announcements or emails. Fewer, more focused messages are more likely to be read and acted on.</w:t>
      </w:r>
    </w:p>
    <w:p w14:paraId="047C3C20" w14:textId="77777777" w:rsidR="00713ED6" w:rsidRDefault="00000000">
      <w:pPr>
        <w:pStyle w:val="Heading5"/>
      </w:pPr>
      <w:bookmarkStart w:id="29" w:name="_heading=h.83amxj9sy8ye" w:colFirst="0" w:colLast="0"/>
      <w:bookmarkEnd w:id="29"/>
      <w:r>
        <w:t>Examples of Motivational Communication Strategies</w:t>
      </w:r>
    </w:p>
    <w:p w14:paraId="2D1B3CDE" w14:textId="77777777" w:rsidR="00713ED6" w:rsidRDefault="00000000">
      <w:pPr>
        <w:pStyle w:val="Heading6"/>
      </w:pPr>
      <w:bookmarkStart w:id="30" w:name="_heading=h.yro9yuqxnr99" w:colFirst="0" w:colLast="0"/>
      <w:bookmarkEnd w:id="30"/>
      <w:r>
        <w:t>Sample Weekly Announcement (Online Course)</w:t>
      </w:r>
    </w:p>
    <w:p w14:paraId="08FACEB1" w14:textId="77777777" w:rsidR="00713ED6" w:rsidRDefault="00000000">
      <w:r>
        <w:t>“Hi everyone, [consider addressing students by name if this function is available in the LMS]</w:t>
      </w:r>
    </w:p>
    <w:p w14:paraId="18D81F11" w14:textId="77777777" w:rsidR="00713ED6" w:rsidRDefault="00000000">
      <w:r>
        <w:t>This week in Module 7, we shift from defining food accessibility broadly to analyzing how it varies across communities. This work will prepare you for your upcoming mapping assignment. If you focus on one thing, make sure to complete the draft map by Friday so you can use feedback to strengthen your final submission.</w:t>
      </w:r>
      <w:r>
        <w:br/>
      </w:r>
      <w:r>
        <w:br/>
        <w:t xml:space="preserve">Your key tasks for this week are as follows: </w:t>
      </w:r>
    </w:p>
    <w:p w14:paraId="362C7C95" w14:textId="77777777" w:rsidR="00713ED6" w:rsidRDefault="00000000">
      <w:pPr>
        <w:ind w:left="720"/>
      </w:pPr>
      <w:r>
        <w:rPr>
          <w:b/>
          <w:bCs/>
        </w:rPr>
        <w:t>Read</w:t>
      </w:r>
      <w:r>
        <w:t xml:space="preserve">: Tracie McMillan, “The New Face of Hunger,” </w:t>
      </w:r>
      <w:r>
        <w:rPr>
          <w:i/>
          <w:iCs/>
        </w:rPr>
        <w:t>National Geographic Magazine</w:t>
      </w:r>
      <w:r>
        <w:t xml:space="preserve"> (July/August 2014).</w:t>
      </w:r>
    </w:p>
    <w:p w14:paraId="63B43CD0" w14:textId="77777777" w:rsidR="00713ED6" w:rsidRDefault="00000000">
      <w:pPr>
        <w:ind w:left="720"/>
      </w:pPr>
      <w:r>
        <w:rPr>
          <w:b/>
          <w:bCs/>
        </w:rPr>
        <w:t>Watch</w:t>
      </w:r>
      <w:r>
        <w:t>: 20-minute Module 7 lecture recording.</w:t>
      </w:r>
    </w:p>
    <w:p w14:paraId="148DEBDB" w14:textId="77777777" w:rsidR="00713ED6" w:rsidRDefault="00000000">
      <w:pPr>
        <w:ind w:left="720"/>
      </w:pPr>
      <w:r>
        <w:rPr>
          <w:b/>
          <w:bCs/>
        </w:rPr>
        <w:t>Post</w:t>
      </w:r>
      <w:r>
        <w:t>: A response to the reading in this week’s discussion board using our usual “SIT” (Surprising, Interesting, Troubling) protocol.</w:t>
      </w:r>
    </w:p>
    <w:p w14:paraId="239DE071" w14:textId="77777777" w:rsidR="00713ED6" w:rsidRDefault="00000000">
      <w:pPr>
        <w:ind w:left="720"/>
      </w:pPr>
      <w:r>
        <w:rPr>
          <w:b/>
          <w:bCs/>
        </w:rPr>
        <w:lastRenderedPageBreak/>
        <w:t>Submit</w:t>
      </w:r>
      <w:r>
        <w:t xml:space="preserve">: Draft Food Access Map by Friday, March 17 at 11:50pm to the LMS. </w:t>
      </w:r>
    </w:p>
    <w:p w14:paraId="7AB80525" w14:textId="77777777" w:rsidR="00713ED6" w:rsidRDefault="00000000">
      <w:r>
        <w:t>If you have additional questions, please drop by my virtual office hours on Wednesday from noon to 2pm.</w:t>
      </w:r>
    </w:p>
    <w:p w14:paraId="00AA6231" w14:textId="77777777" w:rsidR="00713ED6" w:rsidRDefault="00000000">
      <w:r>
        <w:t>I look forward to hearing thoughts on the McMillan reading and giving feedback on your map drafts!”</w:t>
      </w:r>
    </w:p>
    <w:p w14:paraId="2385AE1F" w14:textId="77777777" w:rsidR="00713ED6" w:rsidRDefault="00000000">
      <w:pPr>
        <w:pStyle w:val="Heading6"/>
      </w:pPr>
      <w:bookmarkStart w:id="31" w:name="_heading=h.fupcs3vps1dc" w:colFirst="0" w:colLast="0"/>
      <w:bookmarkEnd w:id="31"/>
      <w:r>
        <w:t>Example FAQ for Communication and Support</w:t>
      </w:r>
    </w:p>
    <w:p w14:paraId="5A759734" w14:textId="77777777" w:rsidR="00713ED6" w:rsidRDefault="00000000" w:rsidP="00D911B3">
      <w:pPr>
        <w:pStyle w:val="BulletLevel1"/>
      </w:pPr>
      <w:r>
        <w:rPr>
          <w:b/>
          <w:bCs/>
        </w:rPr>
        <w:t>Where should I go if I need help with an assignment?</w:t>
      </w:r>
      <w:r>
        <w:br/>
        <w:t xml:space="preserve"> Start by reviewing the assignment instructions and rubric in the LMS. If you still have questions, bring a draft or specific question to office hours, or post in the course Q&amp;A discussion board so others can benefit from the response.</w:t>
      </w:r>
    </w:p>
    <w:p w14:paraId="6C369738" w14:textId="77777777" w:rsidR="00713ED6" w:rsidRDefault="00000000" w:rsidP="00D911B3">
      <w:pPr>
        <w:pStyle w:val="BulletLevel1"/>
      </w:pPr>
      <w:r>
        <w:rPr>
          <w:b/>
          <w:bCs/>
        </w:rPr>
        <w:t>What if I am not sure I am on the right track?</w:t>
      </w:r>
      <w:r>
        <w:rPr>
          <w:b/>
          <w:bCs/>
        </w:rPr>
        <w:br/>
      </w:r>
      <w:r>
        <w:t xml:space="preserve"> You do not need to wait until the final submission. Share your initial ideas during class, in discussion boards, or during office hours to get early feedback and adjust your approach.</w:t>
      </w:r>
    </w:p>
    <w:p w14:paraId="0554221A" w14:textId="77777777" w:rsidR="00713ED6" w:rsidRDefault="00000000" w:rsidP="00D911B3">
      <w:pPr>
        <w:pStyle w:val="BulletLevel1"/>
      </w:pPr>
      <w:r>
        <w:rPr>
          <w:b/>
          <w:bCs/>
        </w:rPr>
        <w:t>How quickly can I expect a response to questions?</w:t>
      </w:r>
      <w:r>
        <w:br/>
        <w:t xml:space="preserve"> I will respond to emails and discussion board questions within 24 hours on weekdays. For quicker clarification, use the Q&amp;A board where peers may also respond.</w:t>
      </w:r>
    </w:p>
    <w:p w14:paraId="07AD025C" w14:textId="51E2BCC6" w:rsidR="00713ED6" w:rsidRDefault="00000000" w:rsidP="00D911B3">
      <w:pPr>
        <w:pStyle w:val="BulletLevel1"/>
      </w:pPr>
      <w:r>
        <w:rPr>
          <w:b/>
          <w:bCs/>
        </w:rPr>
        <w:t>Are there other resources available?</w:t>
      </w:r>
      <w:r>
        <w:rPr>
          <w:b/>
          <w:bCs/>
        </w:rPr>
        <w:br/>
      </w:r>
      <w:r>
        <w:t>Yes</w:t>
      </w:r>
      <w:r w:rsidR="00C87062">
        <w:t xml:space="preserve">: </w:t>
      </w:r>
      <w:r>
        <w:t>depending on the assignment, you may find support through the Writing Center, tutoring services, or library research help. Links are provided in the LMS under “Course Resources.”</w:t>
      </w:r>
    </w:p>
    <w:p w14:paraId="13403EC5" w14:textId="082A17E1" w:rsidR="00713ED6" w:rsidRDefault="00000000" w:rsidP="00D911B3">
      <w:pPr>
        <w:pStyle w:val="BulletLevel1"/>
      </w:pPr>
      <w:r>
        <w:rPr>
          <w:b/>
          <w:bCs/>
        </w:rPr>
        <w:t>What if I am feeling stuck or behind?</w:t>
      </w:r>
      <w:r>
        <w:br/>
        <w:t xml:space="preserve"> Reach out early. We can work together to identify next steps and </w:t>
      </w:r>
      <w:r w:rsidR="00C87062">
        <w:t>plan</w:t>
      </w:r>
      <w:r>
        <w:t xml:space="preserve"> so you can move forward with confidence.</w:t>
      </w:r>
    </w:p>
    <w:p w14:paraId="22B4B9A6" w14:textId="77777777" w:rsidR="00713ED6" w:rsidRDefault="00713ED6">
      <w:pPr>
        <w:jc w:val="center"/>
      </w:pPr>
      <w:hyperlink w:anchor="_heading=h.gkv52zkuyr5t">
        <w:r>
          <w:rPr>
            <w:color w:val="1155CC"/>
            <w:u w:val="single"/>
          </w:rPr>
          <w:t>Return to Table of Contents</w:t>
        </w:r>
      </w:hyperlink>
    </w:p>
    <w:p w14:paraId="0A42E3FC" w14:textId="77777777" w:rsidR="00713ED6" w:rsidRDefault="00000000">
      <w:pPr>
        <w:pStyle w:val="Heading4"/>
      </w:pPr>
      <w:bookmarkStart w:id="32" w:name="_heading=h.j4bjyv74yig6" w:colFirst="0" w:colLast="0"/>
      <w:bookmarkEnd w:id="32"/>
      <w:r>
        <w:t>Giving Motivating Feedback That Sustains Momentum</w:t>
      </w:r>
    </w:p>
    <w:p w14:paraId="4330E362" w14:textId="77777777" w:rsidR="00713ED6" w:rsidRDefault="00000000">
      <w:r>
        <w:t>Feedback is one of the most direct ways to influence whether students continue to invest effort in a course. Effective feedback reinforces progress, builds confidence, and positions learning as an ongoing process rather than a one-time evaluation.</w:t>
      </w:r>
    </w:p>
    <w:p w14:paraId="45900037" w14:textId="77777777" w:rsidR="00713ED6" w:rsidRDefault="00000000" w:rsidP="00D911B3">
      <w:pPr>
        <w:pStyle w:val="BulletLevel1"/>
      </w:pPr>
      <w:r>
        <w:rPr>
          <w:b/>
          <w:bCs/>
        </w:rPr>
        <w:t>Make feedback actionable.</w:t>
      </w:r>
      <w:r>
        <w:t xml:space="preserve"> Students are more likely to use feedback when it clearly tells them what to do next.</w:t>
      </w:r>
    </w:p>
    <w:p w14:paraId="4065211C" w14:textId="77777777" w:rsidR="00713ED6" w:rsidRDefault="00000000" w:rsidP="00D911B3">
      <w:pPr>
        <w:pStyle w:val="BulletLevel2"/>
      </w:pPr>
      <w:r>
        <w:t>Focus on specific next steps (e.g., “</w:t>
      </w:r>
      <w:r w:rsidRPr="00D911B3">
        <w:rPr>
          <w:i/>
          <w:iCs/>
        </w:rPr>
        <w:t>Add one concrete example to support your claim in paragraph four.</w:t>
      </w:r>
      <w:r>
        <w:t>”)</w:t>
      </w:r>
    </w:p>
    <w:p w14:paraId="02B414EE" w14:textId="77777777" w:rsidR="00713ED6" w:rsidRDefault="00000000" w:rsidP="00D911B3">
      <w:pPr>
        <w:pStyle w:val="BulletLevel2"/>
      </w:pPr>
      <w:r>
        <w:t xml:space="preserve">Prioritize clarity and high-impact areas over volume of comments. For example, instead of commenting on every sentence, highlight 2-3 key strengths and improvements at the end of each section. </w:t>
      </w:r>
    </w:p>
    <w:p w14:paraId="51939533" w14:textId="77777777" w:rsidR="00713ED6" w:rsidRDefault="00000000" w:rsidP="00D911B3">
      <w:pPr>
        <w:pStyle w:val="BulletLevel2"/>
      </w:pPr>
      <w:r>
        <w:lastRenderedPageBreak/>
        <w:t>Give specific resources for future support when appropriate (e.g., “</w:t>
      </w:r>
      <w:r>
        <w:rPr>
          <w:i/>
          <w:iCs/>
        </w:rPr>
        <w:t>For help with creating strong topic sentences and integrating sources, see the Writing Center guide linked in the LMS.</w:t>
      </w:r>
      <w:r>
        <w:t>”)</w:t>
      </w:r>
    </w:p>
    <w:p w14:paraId="25CF9BD9" w14:textId="77777777" w:rsidR="00713ED6" w:rsidRDefault="00000000" w:rsidP="00D911B3">
      <w:pPr>
        <w:pStyle w:val="BulletLevel2"/>
      </w:pPr>
      <w:r>
        <w:t xml:space="preserve">Avoid imprecise feedback open to interpretation. </w:t>
      </w:r>
    </w:p>
    <w:p w14:paraId="289AA7E7" w14:textId="77777777" w:rsidR="00713ED6" w:rsidRDefault="00000000" w:rsidP="00D911B3">
      <w:pPr>
        <w:ind w:left="360" w:firstLine="720"/>
      </w:pPr>
      <w:r>
        <w:t>Less effective: “</w:t>
      </w:r>
      <w:r>
        <w:rPr>
          <w:i/>
          <w:iCs/>
        </w:rPr>
        <w:t>This is vague.</w:t>
      </w:r>
      <w:r>
        <w:t>”</w:t>
      </w:r>
    </w:p>
    <w:p w14:paraId="50281B1D" w14:textId="77777777" w:rsidR="00713ED6" w:rsidRDefault="00000000" w:rsidP="00D911B3">
      <w:pPr>
        <w:ind w:left="1080"/>
      </w:pPr>
      <w:r>
        <w:t>More effective: “</w:t>
      </w:r>
      <w:r>
        <w:rPr>
          <w:i/>
          <w:iCs/>
        </w:rPr>
        <w:t>Support this general observation with a specific example from your sources.</w:t>
      </w:r>
      <w:r>
        <w:t xml:space="preserve">” </w:t>
      </w:r>
    </w:p>
    <w:p w14:paraId="2DA50B57" w14:textId="77777777" w:rsidR="00713ED6" w:rsidRDefault="00000000" w:rsidP="00D911B3">
      <w:pPr>
        <w:pStyle w:val="BulletLevel1"/>
      </w:pPr>
      <w:r>
        <w:rPr>
          <w:b/>
          <w:bCs/>
        </w:rPr>
        <w:t>Support a sense of progress.</w:t>
      </w:r>
      <w:r>
        <w:t xml:space="preserve"> Students are less motivated by feedback that feels like a final judgment than by feedback that emphasizes growth.</w:t>
      </w:r>
    </w:p>
    <w:p w14:paraId="2FB0E059" w14:textId="77777777" w:rsidR="00713ED6" w:rsidRPr="00D911B3" w:rsidRDefault="00000000" w:rsidP="00D911B3">
      <w:pPr>
        <w:pStyle w:val="BulletLevel2"/>
      </w:pPr>
      <w:r>
        <w:t xml:space="preserve">Highlight what is </w:t>
      </w:r>
      <w:r w:rsidRPr="00D911B3">
        <w:t>working well and what to build on.</w:t>
      </w:r>
    </w:p>
    <w:p w14:paraId="2F9B84B5" w14:textId="77777777" w:rsidR="00713ED6" w:rsidRPr="00D911B3" w:rsidRDefault="00000000" w:rsidP="00D911B3">
      <w:pPr>
        <w:pStyle w:val="BulletLevel2"/>
      </w:pPr>
      <w:r w:rsidRPr="00D911B3">
        <w:t xml:space="preserve">Reference improvement from earlier assignments. </w:t>
      </w:r>
    </w:p>
    <w:p w14:paraId="7C3EED71" w14:textId="77777777" w:rsidR="00713ED6" w:rsidRDefault="00000000" w:rsidP="00D911B3">
      <w:pPr>
        <w:pStyle w:val="BulletLevel2"/>
      </w:pPr>
      <w:r w:rsidRPr="00D911B3">
        <w:t>Avoid statements about</w:t>
      </w:r>
      <w:r>
        <w:t xml:space="preserve"> perceived effort.</w:t>
      </w:r>
    </w:p>
    <w:p w14:paraId="1527F227" w14:textId="77777777" w:rsidR="00713ED6" w:rsidRDefault="00000000" w:rsidP="00D911B3">
      <w:pPr>
        <w:ind w:left="360" w:firstLine="720"/>
      </w:pPr>
      <w:r>
        <w:t>Less effective: “</w:t>
      </w:r>
      <w:r>
        <w:rPr>
          <w:i/>
          <w:iCs/>
        </w:rPr>
        <w:t>It feels like you gave up by the time you wrote your conclusion</w:t>
      </w:r>
      <w:r>
        <w:t>.”</w:t>
      </w:r>
    </w:p>
    <w:p w14:paraId="38817D70" w14:textId="1882F40A" w:rsidR="00713ED6" w:rsidRDefault="00000000" w:rsidP="00D911B3">
      <w:pPr>
        <w:ind w:left="1080"/>
      </w:pPr>
      <w:r>
        <w:t>More effective: “</w:t>
      </w:r>
      <w:r>
        <w:rPr>
          <w:i/>
          <w:iCs/>
        </w:rPr>
        <w:t xml:space="preserve">Your conclusion summarizes the main points </w:t>
      </w:r>
      <w:r w:rsidR="00CF408B">
        <w:rPr>
          <w:i/>
          <w:iCs/>
        </w:rPr>
        <w:t>clearly but</w:t>
      </w:r>
      <w:r>
        <w:rPr>
          <w:i/>
          <w:iCs/>
        </w:rPr>
        <w:t xml:space="preserve"> does not extend or synthesize your analysis. To strengthen your conclusions in papers like this, try explaining the broader implications of your argument or connecting the summary back to your main thesis in more explicit way</w:t>
      </w:r>
      <w:r w:rsidR="00C87062">
        <w:rPr>
          <w:i/>
          <w:iCs/>
        </w:rPr>
        <w:t>s</w:t>
      </w:r>
      <w:r>
        <w:rPr>
          <w:i/>
          <w:iCs/>
        </w:rPr>
        <w:t>.</w:t>
      </w:r>
      <w:r>
        <w:t>”</w:t>
      </w:r>
    </w:p>
    <w:p w14:paraId="5AB5FF29" w14:textId="77777777" w:rsidR="00713ED6" w:rsidRDefault="00000000" w:rsidP="00D911B3">
      <w:pPr>
        <w:pStyle w:val="BulletLevel1"/>
      </w:pPr>
      <w:r>
        <w:rPr>
          <w:b/>
          <w:bCs/>
        </w:rPr>
        <w:t>Encourage revision.</w:t>
      </w:r>
      <w:r>
        <w:t xml:space="preserve"> Students are more likely to stay engaged when they take an active role in improving their work and mistakes do not feel final.</w:t>
      </w:r>
    </w:p>
    <w:p w14:paraId="130AC10F" w14:textId="77777777" w:rsidR="00713ED6" w:rsidRDefault="00000000" w:rsidP="00D911B3">
      <w:pPr>
        <w:pStyle w:val="BulletLevel2"/>
      </w:pPr>
      <w:r>
        <w:t xml:space="preserve">Ask students to reflect on feedback they receive. Even when full revision is not feasible, reflection helps students process and apply feedback to future work. You might also allow students to recover a small number of points by showing how they would revise. </w:t>
      </w:r>
    </w:p>
    <w:p w14:paraId="1E9D04EA" w14:textId="77777777" w:rsidR="00713ED6" w:rsidRDefault="00000000" w:rsidP="00D911B3">
      <w:pPr>
        <w:pStyle w:val="BulletLevel2"/>
      </w:pPr>
      <w:r>
        <w:t xml:space="preserve">Provide structured opportunities to revise work when appropriate. This could include partial grade recovery, targeted revision, or retrying specific components of an assignment or exam. </w:t>
      </w:r>
    </w:p>
    <w:p w14:paraId="08D23BC9" w14:textId="77777777" w:rsidR="00713ED6" w:rsidRDefault="00000000" w:rsidP="00D911B3">
      <w:pPr>
        <w:pStyle w:val="BulletLevel1"/>
      </w:pPr>
      <w:r>
        <w:rPr>
          <w:b/>
          <w:bCs/>
        </w:rPr>
        <w:t>Utilize community feedback.</w:t>
      </w:r>
      <w:r>
        <w:t xml:space="preserve"> Not all feedback needs to be delivered individually or come from you. </w:t>
      </w:r>
    </w:p>
    <w:p w14:paraId="044C3908" w14:textId="77777777" w:rsidR="00713ED6" w:rsidRDefault="00000000" w:rsidP="00D911B3">
      <w:pPr>
        <w:pStyle w:val="BulletLevel2"/>
      </w:pPr>
      <w:r>
        <w:t>Incorporate peer review (e.g., have students use the assignment grading rubric to give feedback on a peer’s draft). Peer feedback can help students sustain momentum by adding another stage of accountability.</w:t>
      </w:r>
    </w:p>
    <w:p w14:paraId="7B34A56B" w14:textId="77777777" w:rsidR="00713ED6" w:rsidRDefault="00000000" w:rsidP="00D911B3">
      <w:pPr>
        <w:pStyle w:val="BulletLevel2"/>
      </w:pPr>
      <w:r>
        <w:t>Give whole-group feedback by discussing common patterns with the class, including areas of strength and improvement. For example, “</w:t>
      </w:r>
      <w:r>
        <w:rPr>
          <w:i/>
          <w:iCs/>
        </w:rPr>
        <w:t xml:space="preserve">I am seeing strong improvements across the board in how you are structuring your code and using functions more effectively to organize </w:t>
      </w:r>
      <w:r>
        <w:rPr>
          <w:i/>
          <w:iCs/>
        </w:rPr>
        <w:lastRenderedPageBreak/>
        <w:t>your logic. The next step is to focus on efficiency, particularly by reducing repeated code and making your variable names more descriptive so your programs are easier to read and debug.</w:t>
      </w:r>
      <w:r>
        <w:t>”</w:t>
      </w:r>
    </w:p>
    <w:p w14:paraId="2DBAFEF2" w14:textId="77777777" w:rsidR="00713ED6" w:rsidRDefault="00000000" w:rsidP="00D911B3">
      <w:pPr>
        <w:pStyle w:val="BulletLevel1"/>
      </w:pPr>
      <w:r>
        <w:rPr>
          <w:b/>
          <w:bCs/>
        </w:rPr>
        <w:t>Adapt for your workload and context.</w:t>
      </w:r>
      <w:r>
        <w:t xml:space="preserve"> </w:t>
      </w:r>
      <w:r w:rsidRPr="00D911B3">
        <w:t>Sustainable</w:t>
      </w:r>
      <w:r>
        <w:t xml:space="preserve"> feedback practices help maintain student motivation without overwhelming you.</w:t>
      </w:r>
    </w:p>
    <w:p w14:paraId="79D3542A" w14:textId="77777777" w:rsidR="00713ED6" w:rsidRDefault="00000000" w:rsidP="00D911B3">
      <w:pPr>
        <w:pStyle w:val="BulletLevel2"/>
      </w:pPr>
      <w:r>
        <w:t xml:space="preserve">Use rubrics to provide consistency and save grading time. See the CET resource on </w:t>
      </w:r>
      <w:hyperlink r:id="rId17">
        <w:r w:rsidR="00713ED6">
          <w:rPr>
            <w:color w:val="1155CC"/>
            <w:u w:val="single"/>
          </w:rPr>
          <w:t>Rubrics</w:t>
        </w:r>
      </w:hyperlink>
      <w:r>
        <w:t xml:space="preserve">. </w:t>
      </w:r>
    </w:p>
    <w:p w14:paraId="3B50CFAF" w14:textId="77777777" w:rsidR="00713ED6" w:rsidRDefault="00000000" w:rsidP="00D911B3">
      <w:pPr>
        <w:pStyle w:val="BulletLevel2"/>
      </w:pPr>
      <w:r>
        <w:t>Create a bank of common comments that align with your grading criteria and support improvement that can be reused in student feedback.</w:t>
      </w:r>
    </w:p>
    <w:p w14:paraId="263C5327" w14:textId="77777777" w:rsidR="00713ED6" w:rsidRDefault="00000000" w:rsidP="00D911B3">
      <w:pPr>
        <w:pStyle w:val="BulletLevel2"/>
      </w:pPr>
      <w:r>
        <w:t xml:space="preserve">Share whole-class feedback in large courses, addressing patterns rather than repeating individual comments. You can do this verbally in class or in a posted summary of strengths and next steps. </w:t>
      </w:r>
    </w:p>
    <w:p w14:paraId="734ECC31" w14:textId="77777777" w:rsidR="00713ED6" w:rsidRDefault="00000000" w:rsidP="00D911B3">
      <w:pPr>
        <w:pStyle w:val="BulletLevel2"/>
      </w:pPr>
      <w:r>
        <w:t xml:space="preserve">Train TAs on effective feedback to align with your expectations and motivational tone. Provide sample comments and discuss what makes them actionable and encouraging. </w:t>
      </w:r>
    </w:p>
    <w:p w14:paraId="30FC6984" w14:textId="77777777" w:rsidR="00713ED6" w:rsidRDefault="00000000">
      <w:pPr>
        <w:pStyle w:val="Heading5"/>
      </w:pPr>
      <w:bookmarkStart w:id="33" w:name="_heading=h.20o4uz4wlg0d" w:colFirst="0" w:colLast="0"/>
      <w:bookmarkEnd w:id="33"/>
      <w:r>
        <w:t>Examples of Motivational Feedback Strategies</w:t>
      </w:r>
    </w:p>
    <w:p w14:paraId="5E68AE37" w14:textId="77777777" w:rsidR="00713ED6" w:rsidRDefault="00000000">
      <w:pPr>
        <w:pStyle w:val="Heading6"/>
      </w:pPr>
      <w:bookmarkStart w:id="34" w:name="_heading=h.b2w4ictso0c" w:colFirst="0" w:colLast="0"/>
      <w:bookmarkEnd w:id="34"/>
      <w:r>
        <w:t>Forward-Looking Comments</w:t>
      </w:r>
    </w:p>
    <w:p w14:paraId="70F055D6" w14:textId="64D27CA9" w:rsidR="00713ED6" w:rsidRDefault="00000000">
      <w:r>
        <w:t xml:space="preserve">Forward-looking comments shift feedback from final judgment to future direction, helping students see a clear path forward, even if it is not actionable for the </w:t>
      </w:r>
      <w:r w:rsidR="00C87062">
        <w:t>assignment</w:t>
      </w:r>
      <w:r>
        <w:t>. It reinforces that improvement is possible and expected, which motivates continued effort.</w:t>
      </w:r>
    </w:p>
    <w:p w14:paraId="4F19D51F" w14:textId="77777777" w:rsidR="00713ED6" w:rsidRDefault="00000000" w:rsidP="00D911B3">
      <w:pPr>
        <w:pStyle w:val="BulletLevel1"/>
      </w:pPr>
      <w:r>
        <w:rPr>
          <w:b/>
          <w:bCs/>
        </w:rPr>
        <w:t>Less motivating</w:t>
      </w:r>
      <w:r>
        <w:t xml:space="preserve"> (final, </w:t>
      </w:r>
      <w:r w:rsidRPr="00D911B3">
        <w:t>evaluative</w:t>
      </w:r>
      <w:r>
        <w:t>):</w:t>
      </w:r>
    </w:p>
    <w:p w14:paraId="2D11F322" w14:textId="77777777" w:rsidR="00713ED6" w:rsidRPr="00D911B3" w:rsidRDefault="00000000" w:rsidP="00D911B3">
      <w:pPr>
        <w:pStyle w:val="BulletLevel2"/>
        <w:rPr>
          <w:i/>
          <w:iCs/>
        </w:rPr>
      </w:pPr>
      <w:r w:rsidRPr="00D911B3">
        <w:rPr>
          <w:i/>
          <w:iCs/>
        </w:rPr>
        <w:t>“This does not meet expectations.”</w:t>
      </w:r>
    </w:p>
    <w:p w14:paraId="24A93645" w14:textId="77777777" w:rsidR="00713ED6" w:rsidRPr="00D911B3" w:rsidRDefault="00000000" w:rsidP="00D911B3">
      <w:pPr>
        <w:pStyle w:val="BulletLevel2"/>
        <w:rPr>
          <w:i/>
          <w:iCs/>
        </w:rPr>
      </w:pPr>
      <w:r w:rsidRPr="00D911B3">
        <w:rPr>
          <w:i/>
          <w:iCs/>
        </w:rPr>
        <w:t>“Your analysis is weak and unclear.”</w:t>
      </w:r>
    </w:p>
    <w:p w14:paraId="0A93C385" w14:textId="77777777" w:rsidR="00713ED6" w:rsidRDefault="00000000" w:rsidP="00D911B3">
      <w:pPr>
        <w:pStyle w:val="BulletLevel2"/>
      </w:pPr>
      <w:r w:rsidRPr="00D911B3">
        <w:rPr>
          <w:i/>
          <w:iCs/>
        </w:rPr>
        <w:t>“You didn’t fully understand the assignment</w:t>
      </w:r>
      <w:r>
        <w:t>.”</w:t>
      </w:r>
    </w:p>
    <w:p w14:paraId="61C07F9C" w14:textId="77777777" w:rsidR="00713ED6" w:rsidRDefault="00000000" w:rsidP="00D911B3">
      <w:pPr>
        <w:pStyle w:val="BulletLevel1"/>
      </w:pPr>
      <w:r>
        <w:rPr>
          <w:b/>
          <w:bCs/>
        </w:rPr>
        <w:t>More motivating</w:t>
      </w:r>
      <w:r>
        <w:t xml:space="preserve"> (forward-looking, actionable):</w:t>
      </w:r>
    </w:p>
    <w:p w14:paraId="30EC69A7" w14:textId="77777777" w:rsidR="00713ED6" w:rsidRPr="00D911B3" w:rsidRDefault="00000000" w:rsidP="00D911B3">
      <w:pPr>
        <w:pStyle w:val="BulletLevel2"/>
        <w:rPr>
          <w:i/>
          <w:iCs/>
        </w:rPr>
      </w:pPr>
      <w:r w:rsidRPr="00D911B3">
        <w:rPr>
          <w:i/>
          <w:iCs/>
        </w:rPr>
        <w:t>“To meet expectations, focus on clearly stating your main argument and supporting it with at least two examples.”</w:t>
      </w:r>
    </w:p>
    <w:p w14:paraId="789DE74F" w14:textId="50DEBB84" w:rsidR="00713ED6" w:rsidRPr="00D911B3" w:rsidRDefault="00000000" w:rsidP="00D911B3">
      <w:pPr>
        <w:pStyle w:val="BulletLevel2"/>
        <w:rPr>
          <w:i/>
          <w:iCs/>
        </w:rPr>
      </w:pPr>
      <w:r w:rsidRPr="00D911B3">
        <w:rPr>
          <w:i/>
          <w:iCs/>
        </w:rPr>
        <w:t>“Your main idea is present</w:t>
      </w:r>
      <w:r w:rsidR="00C87062">
        <w:rPr>
          <w:i/>
          <w:iCs/>
        </w:rPr>
        <w:t xml:space="preserve">, but </w:t>
      </w:r>
      <w:r w:rsidRPr="00D911B3">
        <w:rPr>
          <w:i/>
          <w:iCs/>
        </w:rPr>
        <w:t>in the future, strengthen your analysis by explaining how your evidence supports your claim.”</w:t>
      </w:r>
    </w:p>
    <w:p w14:paraId="5CBFB204" w14:textId="77777777" w:rsidR="00713ED6" w:rsidRDefault="00000000" w:rsidP="00D911B3">
      <w:pPr>
        <w:pStyle w:val="BulletLevel2"/>
      </w:pPr>
      <w:r w:rsidRPr="00D911B3">
        <w:rPr>
          <w:i/>
          <w:iCs/>
        </w:rPr>
        <w:t>“You’ve started in the right direction, but the project is missing several critical elements. To improve, revisit the assignment criteria and checklist to make sure you are engaging in all the required tasks.”</w:t>
      </w:r>
    </w:p>
    <w:p w14:paraId="411D2815" w14:textId="77777777" w:rsidR="00713ED6" w:rsidRDefault="00000000">
      <w:pPr>
        <w:pStyle w:val="Heading6"/>
        <w:spacing w:before="280" w:after="80"/>
      </w:pPr>
      <w:bookmarkStart w:id="35" w:name="_heading=h.4muu15a3tiiu" w:colFirst="0" w:colLast="0"/>
      <w:bookmarkEnd w:id="35"/>
      <w:r>
        <w:lastRenderedPageBreak/>
        <w:t>Post-Feedback Reflection Prompts</w:t>
      </w:r>
    </w:p>
    <w:p w14:paraId="1697854C" w14:textId="77777777" w:rsidR="00713ED6" w:rsidRDefault="00000000">
      <w:r>
        <w:t>This approach encourages students to actively process feedback they get from you or their peers rather than ignore it. It helps students take ownership of improvement, supporting sustained engagement.</w:t>
      </w:r>
    </w:p>
    <w:p w14:paraId="4DE17C04" w14:textId="77777777" w:rsidR="00713ED6" w:rsidRDefault="00000000">
      <w:r>
        <w:rPr>
          <w:b/>
          <w:bCs/>
        </w:rPr>
        <w:t>Prompt examples:</w:t>
      </w:r>
    </w:p>
    <w:p w14:paraId="5E5F8343" w14:textId="77777777" w:rsidR="00713ED6" w:rsidRPr="00D911B3" w:rsidRDefault="00000000" w:rsidP="00D911B3">
      <w:pPr>
        <w:pStyle w:val="BulletLevel1"/>
        <w:rPr>
          <w:i/>
          <w:iCs/>
        </w:rPr>
      </w:pPr>
      <w:r w:rsidRPr="00D911B3">
        <w:rPr>
          <w:i/>
          <w:iCs/>
        </w:rPr>
        <w:t>“What feedback surprised you, and how will you apply it to your next assignment?”</w:t>
      </w:r>
    </w:p>
    <w:p w14:paraId="113B8B11" w14:textId="77777777" w:rsidR="00713ED6" w:rsidRPr="00D911B3" w:rsidRDefault="00000000" w:rsidP="00D911B3">
      <w:pPr>
        <w:pStyle w:val="BulletLevel1"/>
        <w:rPr>
          <w:i/>
          <w:iCs/>
        </w:rPr>
      </w:pPr>
      <w:r w:rsidRPr="00D911B3">
        <w:rPr>
          <w:i/>
          <w:iCs/>
        </w:rPr>
        <w:t>“Looking at your feedback, what is one strategy you will use to improve your next submission?”</w:t>
      </w:r>
    </w:p>
    <w:p w14:paraId="3452C9F7" w14:textId="77777777" w:rsidR="00713ED6" w:rsidRDefault="00000000" w:rsidP="00D911B3">
      <w:pPr>
        <w:pStyle w:val="BulletLevel1"/>
      </w:pPr>
      <w:r w:rsidRPr="00D911B3">
        <w:rPr>
          <w:i/>
          <w:iCs/>
        </w:rPr>
        <w:t>“Review the feedback on this assignment and identify one strength you will continue, one change you will make, and one question you still have.”</w:t>
      </w:r>
    </w:p>
    <w:p w14:paraId="671AEACF" w14:textId="77777777" w:rsidR="00713ED6" w:rsidRDefault="00713ED6">
      <w:pPr>
        <w:jc w:val="center"/>
        <w:rPr>
          <w:i/>
          <w:iCs/>
        </w:rPr>
      </w:pPr>
      <w:hyperlink w:anchor="_heading=h.gkv52zkuyr5t">
        <w:r>
          <w:rPr>
            <w:color w:val="1155CC"/>
            <w:u w:val="single"/>
          </w:rPr>
          <w:t>Return to Table of Contents</w:t>
        </w:r>
      </w:hyperlink>
    </w:p>
    <w:p w14:paraId="0EAEFE7D" w14:textId="77777777" w:rsidR="00713ED6" w:rsidRDefault="00000000">
      <w:pPr>
        <w:pStyle w:val="Heading4"/>
      </w:pPr>
      <w:bookmarkStart w:id="36" w:name="_heading=h.wjner58prlnf" w:colFirst="0" w:colLast="0"/>
      <w:bookmarkEnd w:id="36"/>
      <w:r>
        <w:t>Noticing and Adapting to Patterns in Student Motivation</w:t>
      </w:r>
    </w:p>
    <w:p w14:paraId="6A65BB7A" w14:textId="77777777" w:rsidR="00713ED6" w:rsidRDefault="00000000">
      <w:r>
        <w:t xml:space="preserve">Student motivation shifts based on how students experience course structure, workload, and relevance. Gathering quick input and observing patterns lets you make small, targeted adjustments–in the current semester or future ones–that signal your responsiveness and show your students that their voice matters in your course. </w:t>
      </w:r>
    </w:p>
    <w:p w14:paraId="5BD62EC1" w14:textId="77777777" w:rsidR="00713ED6" w:rsidRDefault="00000000" w:rsidP="00D911B3">
      <w:pPr>
        <w:pStyle w:val="BulletLevel1"/>
      </w:pPr>
      <w:r>
        <w:rPr>
          <w:b/>
          <w:bCs/>
        </w:rPr>
        <w:t>Gather quick input from students</w:t>
      </w:r>
      <w:r>
        <w:t>. Regularly soliciting informal feedback helps you understand how students are experiencing the course in real time and fosters a sense of shared ownership of learning.</w:t>
      </w:r>
    </w:p>
    <w:p w14:paraId="42CC907C" w14:textId="77777777" w:rsidR="00713ED6" w:rsidRDefault="00000000" w:rsidP="00D911B3">
      <w:pPr>
        <w:pStyle w:val="BulletLevel2"/>
      </w:pPr>
      <w:r>
        <w:t xml:space="preserve">Use polls, exit tickets, or </w:t>
      </w:r>
      <w:proofErr w:type="gramStart"/>
      <w:r>
        <w:t>surveys</w:t>
      </w:r>
      <w:proofErr w:type="gramEnd"/>
      <w:r>
        <w:t xml:space="preserve"> to assess understanding, interest, and preferences. </w:t>
      </w:r>
    </w:p>
    <w:p w14:paraId="3CCFADE1" w14:textId="3B3B3991" w:rsidR="00713ED6" w:rsidRDefault="00000000" w:rsidP="00D911B3">
      <w:pPr>
        <w:pStyle w:val="BulletLevel2"/>
      </w:pPr>
      <w:r>
        <w:t>Engage in conversations or create discussion posts in the LMS to ask students about clarity, pace, and relevance.</w:t>
      </w:r>
    </w:p>
    <w:p w14:paraId="064E597F" w14:textId="77777777" w:rsidR="00713ED6" w:rsidRDefault="00000000" w:rsidP="00D911B3">
      <w:pPr>
        <w:pStyle w:val="BulletLevel1"/>
      </w:pPr>
      <w:r>
        <w:rPr>
          <w:b/>
          <w:bCs/>
        </w:rPr>
        <w:t>Look for patterns in engagement.</w:t>
      </w:r>
      <w:r>
        <w:t xml:space="preserve"> Individual responses matter, but patterns observed across larger numbers of students are often more informative. </w:t>
      </w:r>
    </w:p>
    <w:p w14:paraId="06CC1EED" w14:textId="77777777" w:rsidR="00713ED6" w:rsidRPr="00D911B3" w:rsidRDefault="00000000" w:rsidP="00D911B3">
      <w:pPr>
        <w:pStyle w:val="BulletLevel2"/>
      </w:pPr>
      <w:r>
        <w:t xml:space="preserve">Identify where students tend to disengage (e.g., multi-tasking, looking bored or disinterested, </w:t>
      </w:r>
      <w:r w:rsidRPr="00D911B3">
        <w:t xml:space="preserve">reduced attendance, less frequent contributions to discussions, etc.) and reflect on possible causes. </w:t>
      </w:r>
    </w:p>
    <w:p w14:paraId="5FCB3001" w14:textId="77777777" w:rsidR="00713ED6" w:rsidRDefault="00000000" w:rsidP="00D911B3">
      <w:pPr>
        <w:pStyle w:val="BulletLevel2"/>
      </w:pPr>
      <w:r w:rsidRPr="00D911B3">
        <w:t>Notice differences across</w:t>
      </w:r>
      <w:r>
        <w:t xml:space="preserve"> formats or tasks, comparing engagement between topics, materials, lectures, discussions, group work, or online content modules.  </w:t>
      </w:r>
    </w:p>
    <w:p w14:paraId="10FD8243" w14:textId="77777777" w:rsidR="00713ED6" w:rsidRDefault="00000000" w:rsidP="00D911B3">
      <w:pPr>
        <w:pStyle w:val="BulletLevel1"/>
      </w:pPr>
      <w:r>
        <w:rPr>
          <w:b/>
          <w:bCs/>
        </w:rPr>
        <w:t>Adjust with intention</w:t>
      </w:r>
      <w:r>
        <w:t>. Small, visible adjustments can improve motivation without requiring major redesign.</w:t>
      </w:r>
    </w:p>
    <w:p w14:paraId="687B0D65" w14:textId="211144FA" w:rsidR="00713ED6" w:rsidRDefault="00000000" w:rsidP="00D911B3">
      <w:pPr>
        <w:pStyle w:val="BulletLevel2"/>
      </w:pPr>
      <w:r>
        <w:t>Clarify purpose, add structure, or provide examples (e.g., adding a model response or simplifying instructions after noticing repeated confusion)</w:t>
      </w:r>
      <w:r w:rsidR="00D911B3">
        <w:t>.</w:t>
      </w:r>
    </w:p>
    <w:p w14:paraId="53BDB95A" w14:textId="77777777" w:rsidR="00713ED6" w:rsidRDefault="00000000" w:rsidP="00D911B3">
      <w:pPr>
        <w:pStyle w:val="BulletLevel2"/>
      </w:pPr>
      <w:r>
        <w:lastRenderedPageBreak/>
        <w:t xml:space="preserve">Share what you are changing and why. This helps students see that their input matters and builds trust. </w:t>
      </w:r>
    </w:p>
    <w:p w14:paraId="307C8D7C" w14:textId="77777777" w:rsidR="00713ED6" w:rsidRDefault="00000000" w:rsidP="00D911B3">
      <w:pPr>
        <w:pStyle w:val="BulletLevel2"/>
      </w:pPr>
      <w:r>
        <w:t>Share what you are unable to change and why. Students can disengage from the learning community if they feel like their input is dismissed without explanation.</w:t>
      </w:r>
    </w:p>
    <w:p w14:paraId="354C9514" w14:textId="77777777" w:rsidR="00713ED6" w:rsidRDefault="00000000" w:rsidP="00D911B3">
      <w:pPr>
        <w:pStyle w:val="BulletLevel1"/>
      </w:pPr>
      <w:r>
        <w:rPr>
          <w:b/>
          <w:bCs/>
        </w:rPr>
        <w:t>Reflect on student autonomy and relevance.</w:t>
      </w:r>
      <w:r>
        <w:t xml:space="preserve"> Motivation often drops when students do not see connection or feel limited in how they engage.</w:t>
      </w:r>
    </w:p>
    <w:p w14:paraId="56000199" w14:textId="77777777" w:rsidR="00713ED6" w:rsidRDefault="00000000" w:rsidP="00D911B3">
      <w:pPr>
        <w:pStyle w:val="BulletLevel2"/>
      </w:pPr>
      <w:r>
        <w:t>Look for assignments and activities where students have no meaningful choice or connection (e.g., all students working on the same topic with no flexibility), and add options that increase autonomy (e.g., choice of topic or format).</w:t>
      </w:r>
    </w:p>
    <w:p w14:paraId="594A228C" w14:textId="77777777" w:rsidR="00713ED6" w:rsidRDefault="00000000" w:rsidP="00D911B3">
      <w:pPr>
        <w:pStyle w:val="BulletLevel2"/>
      </w:pPr>
      <w:r>
        <w:t xml:space="preserve">Examine ways to connect content to real-world and professional contexts through assignment framing, current events, case studies, and prompts that ask students to link the work to their own goals and experiences. </w:t>
      </w:r>
    </w:p>
    <w:p w14:paraId="0C1C3825" w14:textId="77777777" w:rsidR="00713ED6" w:rsidRDefault="00713ED6">
      <w:pPr>
        <w:jc w:val="center"/>
      </w:pPr>
      <w:hyperlink w:anchor="_heading=h.gkv52zkuyr5t">
        <w:r>
          <w:rPr>
            <w:color w:val="1155CC"/>
            <w:u w:val="single"/>
          </w:rPr>
          <w:t>Return to Table of Contents</w:t>
        </w:r>
      </w:hyperlink>
    </w:p>
    <w:p w14:paraId="31A28A68" w14:textId="77777777" w:rsidR="00713ED6" w:rsidRDefault="00000000">
      <w:pPr>
        <w:pStyle w:val="Heading3"/>
      </w:pPr>
      <w:bookmarkStart w:id="37" w:name="_heading=h.4a3t6jxet2en" w:colFirst="0" w:colLast="0"/>
      <w:bookmarkEnd w:id="37"/>
      <w:r>
        <w:t>Linked CET Resources</w:t>
      </w:r>
    </w:p>
    <w:p w14:paraId="43A47CA4" w14:textId="77777777" w:rsidR="00713ED6" w:rsidRDefault="00713ED6">
      <w:hyperlink r:id="rId18">
        <w:r>
          <w:rPr>
            <w:color w:val="1155CC"/>
            <w:u w:val="single"/>
          </w:rPr>
          <w:t>Active Learning</w:t>
        </w:r>
      </w:hyperlink>
    </w:p>
    <w:p w14:paraId="184E76A6" w14:textId="77777777" w:rsidR="00713ED6" w:rsidRDefault="00713ED6">
      <w:hyperlink r:id="rId19">
        <w:r>
          <w:rPr>
            <w:color w:val="1155CC"/>
            <w:u w:val="single"/>
          </w:rPr>
          <w:t>Assignments</w:t>
        </w:r>
      </w:hyperlink>
    </w:p>
    <w:p w14:paraId="152A7455" w14:textId="77777777" w:rsidR="00713ED6" w:rsidRDefault="00713ED6">
      <w:hyperlink r:id="rId20">
        <w:r>
          <w:rPr>
            <w:color w:val="1155CC"/>
            <w:u w:val="single"/>
          </w:rPr>
          <w:t>Community Building Activities</w:t>
        </w:r>
      </w:hyperlink>
    </w:p>
    <w:p w14:paraId="18BD92EF" w14:textId="77777777" w:rsidR="00713ED6" w:rsidRDefault="00713ED6">
      <w:hyperlink r:id="rId21">
        <w:r>
          <w:rPr>
            <w:color w:val="1155CC"/>
            <w:u w:val="single"/>
          </w:rPr>
          <w:t>Community Agreements</w:t>
        </w:r>
      </w:hyperlink>
    </w:p>
    <w:p w14:paraId="3BBA9B30" w14:textId="77777777" w:rsidR="00713ED6" w:rsidRDefault="00713ED6">
      <w:hyperlink r:id="rId22">
        <w:r>
          <w:rPr>
            <w:color w:val="1155CC"/>
            <w:u w:val="single"/>
          </w:rPr>
          <w:t>Group Work</w:t>
        </w:r>
      </w:hyperlink>
    </w:p>
    <w:p w14:paraId="00E05B68" w14:textId="77777777" w:rsidR="00713ED6" w:rsidRDefault="00713ED6">
      <w:hyperlink r:id="rId23">
        <w:r>
          <w:rPr>
            <w:color w:val="1155CC"/>
            <w:u w:val="single"/>
          </w:rPr>
          <w:t>Rubrics</w:t>
        </w:r>
      </w:hyperlink>
    </w:p>
    <w:p w14:paraId="3A1F4587" w14:textId="77777777" w:rsidR="00713ED6" w:rsidRDefault="00713ED6">
      <w:hyperlink r:id="rId24">
        <w:r>
          <w:rPr>
            <w:color w:val="1155CC"/>
            <w:u w:val="single"/>
          </w:rPr>
          <w:t>Writing Learning Objectives</w:t>
        </w:r>
      </w:hyperlink>
    </w:p>
    <w:p w14:paraId="5CBB0DFB" w14:textId="77777777" w:rsidR="00713ED6" w:rsidRDefault="00000000">
      <w:pPr>
        <w:pStyle w:val="Heading3"/>
      </w:pPr>
      <w:bookmarkStart w:id="38" w:name="_heading=h.4s3cab27xvut" w:colFirst="0" w:colLast="0"/>
      <w:bookmarkEnd w:id="38"/>
      <w:r>
        <w:t>Research on Student Motivation</w:t>
      </w:r>
    </w:p>
    <w:p w14:paraId="0F14357F" w14:textId="594D6643" w:rsidR="00713ED6" w:rsidRDefault="00000000" w:rsidP="005D57CC">
      <w:pPr>
        <w:ind w:left="360" w:hanging="360"/>
        <w:rPr>
          <w:color w:val="3A3A3A"/>
          <w:highlight w:val="white"/>
        </w:rPr>
      </w:pPr>
      <w:r>
        <w:rPr>
          <w:color w:val="3A3A3A"/>
          <w:highlight w:val="white"/>
        </w:rPr>
        <w:t xml:space="preserve">Bandura, A. (1997). </w:t>
      </w:r>
      <w:r>
        <w:rPr>
          <w:i/>
          <w:iCs/>
          <w:color w:val="3A3A3A"/>
          <w:highlight w:val="white"/>
        </w:rPr>
        <w:t>Self-</w:t>
      </w:r>
      <w:r w:rsidR="00C87062">
        <w:rPr>
          <w:i/>
          <w:iCs/>
          <w:color w:val="3A3A3A"/>
          <w:highlight w:val="white"/>
        </w:rPr>
        <w:t>efficacy:</w:t>
      </w:r>
      <w:r>
        <w:rPr>
          <w:i/>
          <w:iCs/>
          <w:color w:val="3A3A3A"/>
          <w:highlight w:val="white"/>
        </w:rPr>
        <w:t xml:space="preserve"> The exercise of control</w:t>
      </w:r>
      <w:r>
        <w:rPr>
          <w:color w:val="3A3A3A"/>
          <w:highlight w:val="white"/>
        </w:rPr>
        <w:t xml:space="preserve">. W.H. Freeman and Company. </w:t>
      </w:r>
      <w:hyperlink r:id="rId25">
        <w:r w:rsidR="00713ED6">
          <w:rPr>
            <w:color w:val="1155CC"/>
            <w:highlight w:val="white"/>
            <w:u w:val="single"/>
          </w:rPr>
          <w:t>USC Libraries link.</w:t>
        </w:r>
      </w:hyperlink>
    </w:p>
    <w:p w14:paraId="1554FE6A" w14:textId="36608896" w:rsidR="00713ED6" w:rsidRDefault="00000000" w:rsidP="005D57CC">
      <w:pPr>
        <w:ind w:left="360" w:hanging="360"/>
        <w:rPr>
          <w:color w:val="3A3A3A"/>
          <w:highlight w:val="white"/>
        </w:rPr>
      </w:pPr>
      <w:r w:rsidRPr="00CF408B">
        <w:rPr>
          <w:color w:val="000000" w:themeColor="text1"/>
          <w:highlight w:val="white"/>
        </w:rPr>
        <w:t xml:space="preserve">Knowles, M. S. (1980). </w:t>
      </w:r>
      <w:r w:rsidRPr="00CF408B">
        <w:rPr>
          <w:i/>
          <w:iCs/>
          <w:color w:val="000000" w:themeColor="text1"/>
          <w:highlight w:val="white"/>
        </w:rPr>
        <w:t xml:space="preserve">The modern practice of adult </w:t>
      </w:r>
      <w:r w:rsidR="00C87062" w:rsidRPr="00CF408B">
        <w:rPr>
          <w:i/>
          <w:iCs/>
          <w:color w:val="000000" w:themeColor="text1"/>
          <w:highlight w:val="white"/>
        </w:rPr>
        <w:t>education:</w:t>
      </w:r>
      <w:r w:rsidRPr="00CF408B">
        <w:rPr>
          <w:i/>
          <w:iCs/>
          <w:color w:val="000000" w:themeColor="text1"/>
          <w:highlight w:val="white"/>
        </w:rPr>
        <w:t xml:space="preserve"> From pedagogy to andragogy</w:t>
      </w:r>
      <w:r w:rsidRPr="00CF408B">
        <w:rPr>
          <w:color w:val="000000" w:themeColor="text1"/>
          <w:highlight w:val="white"/>
        </w:rPr>
        <w:t xml:space="preserve"> (Rev. and Updated.). Association Press.</w:t>
      </w:r>
      <w:r>
        <w:rPr>
          <w:color w:val="3A3A3A"/>
          <w:highlight w:val="white"/>
        </w:rPr>
        <w:t xml:space="preserve"> </w:t>
      </w:r>
      <w:hyperlink r:id="rId26">
        <w:r w:rsidR="00713ED6">
          <w:rPr>
            <w:color w:val="1155CC"/>
            <w:highlight w:val="white"/>
            <w:u w:val="single"/>
          </w:rPr>
          <w:t>USC Libraries link</w:t>
        </w:r>
      </w:hyperlink>
      <w:r>
        <w:rPr>
          <w:color w:val="3A3A3A"/>
          <w:highlight w:val="white"/>
        </w:rPr>
        <w:t>.</w:t>
      </w:r>
    </w:p>
    <w:p w14:paraId="78B0E19A" w14:textId="77777777" w:rsidR="00713ED6" w:rsidRDefault="00000000" w:rsidP="005D57CC">
      <w:pPr>
        <w:ind w:left="360" w:hanging="360"/>
      </w:pPr>
      <w:r w:rsidRPr="00CF408B">
        <w:rPr>
          <w:color w:val="000000" w:themeColor="text1"/>
          <w:highlight w:val="white"/>
        </w:rPr>
        <w:t xml:space="preserve">Merriam, S. B., &amp; Bierema, L. L. (2014). </w:t>
      </w:r>
      <w:r w:rsidRPr="00CF408B">
        <w:rPr>
          <w:i/>
          <w:iCs/>
          <w:color w:val="000000" w:themeColor="text1"/>
          <w:highlight w:val="white"/>
        </w:rPr>
        <w:t>Adult learning: Linking theory and practice. 1. ed</w:t>
      </w:r>
      <w:r w:rsidRPr="00CF408B">
        <w:rPr>
          <w:color w:val="000000" w:themeColor="text1"/>
          <w:highlight w:val="white"/>
        </w:rPr>
        <w:t xml:space="preserve">. Jossey-Bass. </w:t>
      </w:r>
      <w:hyperlink r:id="rId27">
        <w:r w:rsidR="00713ED6">
          <w:rPr>
            <w:color w:val="1155CC"/>
            <w:highlight w:val="white"/>
            <w:u w:val="single"/>
          </w:rPr>
          <w:t>USC Libraries link</w:t>
        </w:r>
      </w:hyperlink>
      <w:r>
        <w:rPr>
          <w:color w:val="3A3A3A"/>
          <w:highlight w:val="white"/>
        </w:rPr>
        <w:t>.</w:t>
      </w:r>
    </w:p>
    <w:p w14:paraId="34CBBA85" w14:textId="24E18BCF" w:rsidR="00713ED6" w:rsidRDefault="00000000" w:rsidP="005D57CC">
      <w:pPr>
        <w:ind w:left="360" w:hanging="360"/>
      </w:pPr>
      <w:r>
        <w:t xml:space="preserve">Ryan, R. M., &amp; Deci, E. L. (2017). </w:t>
      </w:r>
      <w:r>
        <w:rPr>
          <w:i/>
          <w:iCs/>
        </w:rPr>
        <w:t xml:space="preserve">Self-determination </w:t>
      </w:r>
      <w:r w:rsidR="00C87062">
        <w:rPr>
          <w:i/>
          <w:iCs/>
        </w:rPr>
        <w:t>theory:</w:t>
      </w:r>
      <w:r>
        <w:rPr>
          <w:i/>
          <w:iCs/>
        </w:rPr>
        <w:t xml:space="preserve"> Basic psychological needs in motivation, development, and wellness</w:t>
      </w:r>
      <w:r>
        <w:t xml:space="preserve">. Guilford Press. </w:t>
      </w:r>
      <w:hyperlink r:id="rId28">
        <w:r w:rsidR="00713ED6">
          <w:rPr>
            <w:color w:val="1155CC"/>
            <w:u w:val="single"/>
          </w:rPr>
          <w:t>USC Libraries link</w:t>
        </w:r>
      </w:hyperlink>
      <w:r>
        <w:t>.</w:t>
      </w:r>
    </w:p>
    <w:p w14:paraId="06BF579D" w14:textId="77777777" w:rsidR="00713ED6" w:rsidRDefault="00000000" w:rsidP="005D57CC">
      <w:pPr>
        <w:ind w:left="360" w:hanging="360"/>
      </w:pPr>
      <w:r>
        <w:lastRenderedPageBreak/>
        <w:t xml:space="preserve">Wigfield, A., &amp; Eccles, J. S. (2000). Expectancy–value theory of achievement motivation. </w:t>
      </w:r>
      <w:r>
        <w:rPr>
          <w:i/>
          <w:iCs/>
        </w:rPr>
        <w:t>Contemporary Educational Psychology</w:t>
      </w:r>
      <w:r>
        <w:t xml:space="preserve">, </w:t>
      </w:r>
      <w:r>
        <w:rPr>
          <w:i/>
          <w:iCs/>
        </w:rPr>
        <w:t>25</w:t>
      </w:r>
      <w:r>
        <w:t xml:space="preserve">(1), 68–81. </w:t>
      </w:r>
      <w:hyperlink r:id="rId29">
        <w:r w:rsidR="00713ED6">
          <w:rPr>
            <w:color w:val="1155CC"/>
            <w:u w:val="single"/>
          </w:rPr>
          <w:t>USC Libraries link</w:t>
        </w:r>
      </w:hyperlink>
      <w:r>
        <w:t>.</w:t>
      </w:r>
    </w:p>
    <w:p w14:paraId="7590C699" w14:textId="77777777" w:rsidR="00713ED6" w:rsidRDefault="00000000" w:rsidP="005D57CC">
      <w:pPr>
        <w:ind w:left="360" w:hanging="360"/>
      </w:pPr>
      <w:r>
        <w:t xml:space="preserve">Yeager, D. S., Hanselman, P., Walton, G. M., Murray, J. S., Crosnoe, R., Muller, C., Tipton, E., Schneider, B., </w:t>
      </w:r>
      <w:proofErr w:type="spellStart"/>
      <w:r>
        <w:t>Hulleman</w:t>
      </w:r>
      <w:proofErr w:type="spellEnd"/>
      <w:r>
        <w:t xml:space="preserve">, C. S., Hinojosa, C. P., Paunesku, D., Romero, C., Flint, K., Roberts, A., Trott, J., </w:t>
      </w:r>
      <w:proofErr w:type="spellStart"/>
      <w:r>
        <w:t>Iachan</w:t>
      </w:r>
      <w:proofErr w:type="spellEnd"/>
      <w:r>
        <w:t xml:space="preserve">, R., Buontempo, J., Yang, S. M., Carvalho, C. M., &amp; Dweck, C. S. (2019). A national experiment reveals where a growth mindset improves achievement. </w:t>
      </w:r>
      <w:r>
        <w:rPr>
          <w:i/>
          <w:iCs/>
        </w:rPr>
        <w:t>Nature</w:t>
      </w:r>
      <w:r>
        <w:t xml:space="preserve">, </w:t>
      </w:r>
      <w:r>
        <w:rPr>
          <w:i/>
          <w:iCs/>
        </w:rPr>
        <w:t>573</w:t>
      </w:r>
      <w:r>
        <w:t xml:space="preserve">(7774), 364–369. </w:t>
      </w:r>
      <w:hyperlink r:id="rId30">
        <w:r w:rsidR="00713ED6">
          <w:rPr>
            <w:color w:val="1155CC"/>
            <w:u w:val="single"/>
          </w:rPr>
          <w:t>USC Libraries link</w:t>
        </w:r>
      </w:hyperlink>
      <w:r>
        <w:t>.</w:t>
      </w:r>
    </w:p>
    <w:p w14:paraId="4E1FCDFF" w14:textId="77777777" w:rsidR="00713ED6" w:rsidRDefault="00000000">
      <w:pPr>
        <w:pStyle w:val="Heading3"/>
      </w:pPr>
      <w:bookmarkStart w:id="39" w:name="_heading=h.t9aialqsecan" w:colFirst="0" w:colLast="0"/>
      <w:bookmarkEnd w:id="39"/>
      <w:r>
        <w:t>Statement of AI Use in This Resource</w:t>
      </w:r>
    </w:p>
    <w:p w14:paraId="352E9790" w14:textId="77777777" w:rsidR="00713ED6" w:rsidRDefault="00000000">
      <w:r>
        <w:rPr>
          <w:b/>
          <w:bCs/>
        </w:rPr>
        <w:t>This resource was created with AI assistance.</w:t>
      </w:r>
      <w:r>
        <w:t xml:space="preserve"> CET frames, develops, enhances, and vets all AI-assisted content to ensure accuracy, clarity, usefulness to instructors, and alignment with CET standards and USC policies. AI is used to generate outlines from templates, examples and use cases, and recommendations for editing.</w:t>
      </w:r>
    </w:p>
    <w:p w14:paraId="577946AE" w14:textId="77777777" w:rsidR="00713ED6" w:rsidRPr="00D911B3" w:rsidRDefault="00713ED6">
      <w:pPr>
        <w:jc w:val="center"/>
        <w:rPr>
          <w:rStyle w:val="Hyperlink"/>
        </w:rPr>
      </w:pPr>
      <w:hyperlink w:anchor="_heading=h.gkv52zkuyr5t">
        <w:r w:rsidRPr="00D911B3">
          <w:rPr>
            <w:rStyle w:val="Hyperlink"/>
          </w:rPr>
          <w:t>Return to Table of Contents</w:t>
        </w:r>
      </w:hyperlink>
    </w:p>
    <w:sectPr w:rsidR="00713ED6" w:rsidRPr="00D911B3">
      <w:footerReference w:type="even" r:id="rId31"/>
      <w:footerReference w:type="default" r:id="rId32"/>
      <w:pgSz w:w="12240" w:h="15840"/>
      <w:pgMar w:top="1080" w:right="1080" w:bottom="1080" w:left="1080" w:header="0" w:footer="31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BB295" w14:textId="77777777" w:rsidR="002A2619" w:rsidRDefault="002A2619">
      <w:pPr>
        <w:spacing w:before="0" w:after="0"/>
      </w:pPr>
      <w:r>
        <w:separator/>
      </w:r>
    </w:p>
  </w:endnote>
  <w:endnote w:type="continuationSeparator" w:id="0">
    <w:p w14:paraId="6A9155FD" w14:textId="77777777" w:rsidR="002A2619" w:rsidRDefault="002A26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2A1F20-6E80-E94F-A8A7-9E87B9EC9D11}"/>
    <w:embedBold r:id="rId2" w:fontKey="{B58EE44E-65F9-D742-8E44-CE04A9FCED2D}"/>
    <w:embedItalic r:id="rId3" w:fontKey="{F23A6146-A0B5-D245-BB92-5915AE8BB8CD}"/>
  </w:font>
  <w:font w:name="Noto Sans Symbols">
    <w:altName w:val="Calibri"/>
    <w:panose1 w:val="020B0604020202020204"/>
    <w:charset w:val="00"/>
    <w:family w:val="auto"/>
    <w:pitch w:val="default"/>
    <w:embedRegular r:id="rId4" w:fontKey="{F9CC03D0-DF0B-464E-8DA4-8A8A387A9CDE}"/>
  </w:font>
  <w:font w:name="Symbol">
    <w:panose1 w:val="05050102010706020507"/>
    <w:charset w:val="02"/>
    <w:family w:val="decorative"/>
    <w:pitch w:val="variable"/>
    <w:sig w:usb0="00000003" w:usb1="10000000" w:usb2="00000000" w:usb3="00000000" w:csb0="80000001" w:csb1="00000000"/>
    <w:embedRegular r:id="rId5" w:fontKey="{EAB2DEAA-8824-0F49-A730-6202BFA1183A}"/>
  </w:font>
  <w:font w:name="Courier New">
    <w:panose1 w:val="02070309020205020404"/>
    <w:charset w:val="00"/>
    <w:family w:val="modern"/>
    <w:pitch w:val="fixed"/>
    <w:sig w:usb0="E0002EFF" w:usb1="C0007843" w:usb2="00000009" w:usb3="00000000" w:csb0="000001FF" w:csb1="00000000"/>
    <w:embedRegular r:id="rId6" w:fontKey="{D79F4454-8071-8C4A-94AD-8FE65475C83E}"/>
  </w:font>
  <w:font w:name="Wingdings">
    <w:panose1 w:val="05000000000000000000"/>
    <w:charset w:val="4D"/>
    <w:family w:val="decorative"/>
    <w:pitch w:val="variable"/>
    <w:sig w:usb0="00000003" w:usb1="00000000" w:usb2="00000000" w:usb3="00000000" w:csb0="80000001" w:csb1="00000000"/>
    <w:embedRegular r:id="rId7" w:fontKey="{E45C5B26-7501-ED40-B1D0-4420DD8B9A57}"/>
  </w:font>
  <w:font w:name="Calibri">
    <w:panose1 w:val="020F0502020204030204"/>
    <w:charset w:val="00"/>
    <w:family w:val="swiss"/>
    <w:pitch w:val="variable"/>
    <w:sig w:usb0="E0002AFF" w:usb1="C000247B" w:usb2="00000009" w:usb3="00000000" w:csb0="000001FF" w:csb1="00000000"/>
    <w:embedRegular r:id="rId8" w:fontKey="{3A5C9B67-58C7-984D-AF8C-5F596921E0E9}"/>
    <w:embedBold r:id="rId9" w:fontKey="{9899BB11-BCDF-2A48-AF6D-A30F9ECE3F4B}"/>
    <w:embedItalic r:id="rId10" w:fontKey="{BE61BAE5-C2E4-7F4B-85B2-B8A7117FC1C7}"/>
    <w:embedBoldItalic r:id="rId11" w:fontKey="{41DB87B6-BA07-4C4F-8589-F88E8594B83E}"/>
  </w:font>
  <w:font w:name="National Book">
    <w:altName w:val="Calibri"/>
    <w:panose1 w:val="020B0604020202020204"/>
    <w:charset w:val="4D"/>
    <w:family w:val="auto"/>
    <w:pitch w:val="variable"/>
    <w:sig w:usb0="A00000FF" w:usb1="5000207B" w:usb2="00000010" w:usb3="00000000" w:csb0="0000009B" w:csb1="00000000"/>
  </w:font>
  <w:font w:name="Segoe UI">
    <w:panose1 w:val="020B0502040204020203"/>
    <w:charset w:val="00"/>
    <w:family w:val="swiss"/>
    <w:pitch w:val="variable"/>
    <w:sig w:usb0="E4002EFF" w:usb1="C000E47F" w:usb2="00000009" w:usb3="00000000" w:csb0="000001FF" w:csb1="00000000"/>
    <w:embedRegular r:id="rId13" w:fontKey="{D52EBCD8-73EB-A44E-85BA-7EFDA30B25A5}"/>
  </w:font>
  <w:font w:name="Cambria">
    <w:panose1 w:val="02040503050406030204"/>
    <w:charset w:val="00"/>
    <w:family w:val="roman"/>
    <w:pitch w:val="variable"/>
    <w:sig w:usb0="E00002FF" w:usb1="400004FF" w:usb2="00000000" w:usb3="00000000" w:csb0="0000019F" w:csb1="00000000"/>
    <w:embedRegular r:id="rId14" w:fontKey="{9617ECDD-6377-DD49-B496-E54C89083225}"/>
    <w:embedBold r:id="rId15" w:fontKey="{144F03D8-DBF5-3C41-8651-F86B580184E1}"/>
  </w:font>
  <w:font w:name="Calibri (Body)">
    <w:altName w:val="Calibri"/>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embedRegular r:id="rId18" w:fontKey="{9BB98143-316A-8C47-B187-A78D89B8B1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5AED7" w14:textId="77777777" w:rsidR="00713ED6" w:rsidRDefault="00000000">
    <w:r>
      <w:fldChar w:fldCharType="begin"/>
    </w:r>
    <w:r>
      <w:instrText>PAGE</w:instrText>
    </w:r>
    <w:r>
      <w:fldChar w:fldCharType="separate"/>
    </w:r>
    <w:r>
      <w:fldChar w:fldCharType="end"/>
    </w:r>
  </w:p>
  <w:p w14:paraId="3E313DC2" w14:textId="77777777" w:rsidR="00713ED6" w:rsidRDefault="00000000">
    <w:r>
      <w:fldChar w:fldCharType="begin"/>
    </w:r>
    <w:r>
      <w:instrText>PAGE</w:instrText>
    </w:r>
    <w:r>
      <w:fldChar w:fldCharType="separate"/>
    </w:r>
    <w:r>
      <w:fldChar w:fldCharType="end"/>
    </w:r>
  </w:p>
  <w:p w14:paraId="021B092E" w14:textId="77777777" w:rsidR="00713ED6" w:rsidRDefault="00000000">
    <w:r>
      <w:fldChar w:fldCharType="begin"/>
    </w:r>
    <w:r>
      <w:instrText>PAGE</w:instrText>
    </w:r>
    <w:r>
      <w:fldChar w:fldCharType="separate"/>
    </w:r>
    <w:r>
      <w:fldChar w:fldCharType="end"/>
    </w:r>
  </w:p>
  <w:p w14:paraId="623BEB0C" w14:textId="77777777" w:rsidR="00713ED6" w:rsidRDefault="00000000">
    <w:r>
      <w:fldChar w:fldCharType="begin"/>
    </w:r>
    <w:r>
      <w:instrText>PAGE</w:instrText>
    </w:r>
    <w:r>
      <w:fldChar w:fldCharType="separate"/>
    </w:r>
    <w:r>
      <w:fldChar w:fldCharType="end"/>
    </w:r>
  </w:p>
  <w:p w14:paraId="2FB51430" w14:textId="77777777" w:rsidR="00713ED6" w:rsidRDefault="00713E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7B58" w14:textId="77777777" w:rsidR="00713ED6" w:rsidRDefault="00000000">
    <w:pPr>
      <w:jc w:val="right"/>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D911B3">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B5D0B" w14:textId="77777777" w:rsidR="002A2619" w:rsidRDefault="002A2619">
      <w:pPr>
        <w:spacing w:before="0" w:after="0"/>
      </w:pPr>
      <w:r>
        <w:separator/>
      </w:r>
    </w:p>
  </w:footnote>
  <w:footnote w:type="continuationSeparator" w:id="0">
    <w:p w14:paraId="6611A5E8" w14:textId="77777777" w:rsidR="002A2619" w:rsidRDefault="002A2619">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8E8"/>
    <w:multiLevelType w:val="multilevel"/>
    <w:tmpl w:val="7A72C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529D7"/>
    <w:multiLevelType w:val="multilevel"/>
    <w:tmpl w:val="B8C87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E39E8"/>
    <w:multiLevelType w:val="multilevel"/>
    <w:tmpl w:val="71B4794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4C38B7"/>
    <w:multiLevelType w:val="multilevel"/>
    <w:tmpl w:val="10D63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374E47"/>
    <w:multiLevelType w:val="multilevel"/>
    <w:tmpl w:val="86920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430A6B"/>
    <w:multiLevelType w:val="multilevel"/>
    <w:tmpl w:val="13283898"/>
    <w:lvl w:ilvl="0">
      <w:start w:val="1"/>
      <w:numFmt w:val="bullet"/>
      <w:pStyle w:val="BulletLevel1"/>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7658F4"/>
    <w:multiLevelType w:val="multilevel"/>
    <w:tmpl w:val="A1D4D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383C87"/>
    <w:multiLevelType w:val="multilevel"/>
    <w:tmpl w:val="998E8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0F46C2"/>
    <w:multiLevelType w:val="multilevel"/>
    <w:tmpl w:val="9C1C5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942B72"/>
    <w:multiLevelType w:val="multilevel"/>
    <w:tmpl w:val="D32E0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E895591"/>
    <w:multiLevelType w:val="multilevel"/>
    <w:tmpl w:val="B54CC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5A4A3B"/>
    <w:multiLevelType w:val="multilevel"/>
    <w:tmpl w:val="FF5AADCC"/>
    <w:styleLink w:val="CurrentList15"/>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6E342EB"/>
    <w:multiLevelType w:val="multilevel"/>
    <w:tmpl w:val="E9EE0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A2D5398"/>
    <w:multiLevelType w:val="multilevel"/>
    <w:tmpl w:val="C1069920"/>
    <w:styleLink w:val="CurrentList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A4C7754"/>
    <w:multiLevelType w:val="hybridMultilevel"/>
    <w:tmpl w:val="5FE2D6A8"/>
    <w:lvl w:ilvl="0" w:tplc="6450A91E">
      <w:start w:val="1"/>
      <w:numFmt w:val="bullet"/>
      <w:pStyle w:val="BulletLevel2"/>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802C2"/>
    <w:multiLevelType w:val="multilevel"/>
    <w:tmpl w:val="D2745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3F22E69"/>
    <w:multiLevelType w:val="multilevel"/>
    <w:tmpl w:val="58C4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246756"/>
    <w:multiLevelType w:val="multilevel"/>
    <w:tmpl w:val="57140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0E779F"/>
    <w:multiLevelType w:val="multilevel"/>
    <w:tmpl w:val="BC209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BA203A"/>
    <w:multiLevelType w:val="multilevel"/>
    <w:tmpl w:val="10B44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0D86A6A"/>
    <w:multiLevelType w:val="multilevel"/>
    <w:tmpl w:val="7E38A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4C3018"/>
    <w:multiLevelType w:val="multilevel"/>
    <w:tmpl w:val="9CBEC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DC32C2"/>
    <w:multiLevelType w:val="multilevel"/>
    <w:tmpl w:val="EC200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F615E9"/>
    <w:multiLevelType w:val="multilevel"/>
    <w:tmpl w:val="716E1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923529">
    <w:abstractNumId w:val="3"/>
  </w:num>
  <w:num w:numId="2" w16cid:durableId="1993755651">
    <w:abstractNumId w:val="4"/>
  </w:num>
  <w:num w:numId="3" w16cid:durableId="2011594202">
    <w:abstractNumId w:val="19"/>
  </w:num>
  <w:num w:numId="4" w16cid:durableId="1234853449">
    <w:abstractNumId w:val="23"/>
  </w:num>
  <w:num w:numId="5" w16cid:durableId="2070810312">
    <w:abstractNumId w:val="21"/>
  </w:num>
  <w:num w:numId="6" w16cid:durableId="296255447">
    <w:abstractNumId w:val="17"/>
  </w:num>
  <w:num w:numId="7" w16cid:durableId="150370605">
    <w:abstractNumId w:val="15"/>
  </w:num>
  <w:num w:numId="8" w16cid:durableId="1334838209">
    <w:abstractNumId w:val="10"/>
  </w:num>
  <w:num w:numId="9" w16cid:durableId="224147408">
    <w:abstractNumId w:val="12"/>
  </w:num>
  <w:num w:numId="10" w16cid:durableId="99031144">
    <w:abstractNumId w:val="6"/>
  </w:num>
  <w:num w:numId="11" w16cid:durableId="388921603">
    <w:abstractNumId w:val="22"/>
  </w:num>
  <w:num w:numId="12" w16cid:durableId="1915578274">
    <w:abstractNumId w:val="16"/>
  </w:num>
  <w:num w:numId="13" w16cid:durableId="91895531">
    <w:abstractNumId w:val="2"/>
  </w:num>
  <w:num w:numId="14" w16cid:durableId="985360050">
    <w:abstractNumId w:val="8"/>
  </w:num>
  <w:num w:numId="15" w16cid:durableId="1877618457">
    <w:abstractNumId w:val="9"/>
  </w:num>
  <w:num w:numId="16" w16cid:durableId="1120538736">
    <w:abstractNumId w:val="20"/>
  </w:num>
  <w:num w:numId="17" w16cid:durableId="767625968">
    <w:abstractNumId w:val="0"/>
  </w:num>
  <w:num w:numId="18" w16cid:durableId="2126078048">
    <w:abstractNumId w:val="7"/>
  </w:num>
  <w:num w:numId="19" w16cid:durableId="1599027104">
    <w:abstractNumId w:val="1"/>
  </w:num>
  <w:num w:numId="20" w16cid:durableId="277222842">
    <w:abstractNumId w:val="18"/>
  </w:num>
  <w:num w:numId="21" w16cid:durableId="1552959976">
    <w:abstractNumId w:val="5"/>
  </w:num>
  <w:num w:numId="22" w16cid:durableId="244608090">
    <w:abstractNumId w:val="14"/>
  </w:num>
  <w:num w:numId="23" w16cid:durableId="135682791">
    <w:abstractNumId w:val="13"/>
  </w:num>
  <w:num w:numId="24" w16cid:durableId="431168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ED6"/>
    <w:rsid w:val="00276AAA"/>
    <w:rsid w:val="002A2619"/>
    <w:rsid w:val="00333446"/>
    <w:rsid w:val="00362F77"/>
    <w:rsid w:val="005D57CC"/>
    <w:rsid w:val="00605670"/>
    <w:rsid w:val="00713ED6"/>
    <w:rsid w:val="00907B04"/>
    <w:rsid w:val="00BD393A"/>
    <w:rsid w:val="00C87062"/>
    <w:rsid w:val="00CA6D77"/>
    <w:rsid w:val="00CF408B"/>
    <w:rsid w:val="00D911B3"/>
    <w:rsid w:val="00F04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57BF4A"/>
  <w15:docId w15:val="{26349C6E-048A-CA40-955E-33F2C7CB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1B3"/>
  </w:style>
  <w:style w:type="paragraph" w:styleId="Heading1">
    <w:name w:val="heading 1"/>
    <w:basedOn w:val="Normal"/>
    <w:next w:val="Normal"/>
    <w:link w:val="Heading1Char"/>
    <w:uiPriority w:val="9"/>
    <w:qFormat/>
    <w:rsid w:val="00D911B3"/>
    <w:pPr>
      <w:spacing w:before="360" w:after="360"/>
      <w:jc w:val="center"/>
      <w:outlineLvl w:val="0"/>
    </w:pPr>
    <w:rPr>
      <w:color w:val="991B1E"/>
      <w:sz w:val="52"/>
      <w:szCs w:val="52"/>
    </w:rPr>
  </w:style>
  <w:style w:type="paragraph" w:styleId="Heading2">
    <w:name w:val="heading 2"/>
    <w:basedOn w:val="Normal"/>
    <w:next w:val="Normal"/>
    <w:link w:val="Heading2Char"/>
    <w:uiPriority w:val="9"/>
    <w:unhideWhenUsed/>
    <w:qFormat/>
    <w:rsid w:val="00D911B3"/>
    <w:pPr>
      <w:outlineLvl w:val="1"/>
    </w:pPr>
    <w:rPr>
      <w:b/>
      <w:color w:val="991B1E"/>
    </w:rPr>
  </w:style>
  <w:style w:type="paragraph" w:styleId="Heading3">
    <w:name w:val="heading 3"/>
    <w:basedOn w:val="Normal"/>
    <w:next w:val="Normal"/>
    <w:link w:val="Heading3Char"/>
    <w:uiPriority w:val="9"/>
    <w:unhideWhenUsed/>
    <w:qFormat/>
    <w:rsid w:val="00D911B3"/>
    <w:pPr>
      <w:keepNext/>
      <w:keepLines/>
      <w:outlineLvl w:val="2"/>
    </w:pPr>
    <w:rPr>
      <w:color w:val="991B1E"/>
      <w:sz w:val="40"/>
      <w:szCs w:val="40"/>
    </w:rPr>
  </w:style>
  <w:style w:type="paragraph" w:styleId="Heading4">
    <w:name w:val="heading 4"/>
    <w:basedOn w:val="Normal"/>
    <w:next w:val="Normal"/>
    <w:link w:val="Heading4Char"/>
    <w:uiPriority w:val="9"/>
    <w:unhideWhenUsed/>
    <w:qFormat/>
    <w:rsid w:val="00D911B3"/>
    <w:pPr>
      <w:keepNext/>
      <w:keepLines/>
      <w:outlineLvl w:val="3"/>
    </w:pPr>
    <w:rPr>
      <w:color w:val="991B1E"/>
      <w:sz w:val="32"/>
      <w:szCs w:val="32"/>
    </w:rPr>
  </w:style>
  <w:style w:type="paragraph" w:styleId="Heading5">
    <w:name w:val="heading 5"/>
    <w:basedOn w:val="Normal"/>
    <w:next w:val="Normal"/>
    <w:link w:val="Heading5Char"/>
    <w:uiPriority w:val="9"/>
    <w:unhideWhenUsed/>
    <w:qFormat/>
    <w:rsid w:val="00D911B3"/>
    <w:pPr>
      <w:keepNext/>
      <w:keepLines/>
      <w:outlineLvl w:val="4"/>
    </w:pPr>
    <w:rPr>
      <w:color w:val="991B1E"/>
      <w:sz w:val="28"/>
      <w:szCs w:val="28"/>
    </w:rPr>
  </w:style>
  <w:style w:type="paragraph" w:styleId="Heading6">
    <w:name w:val="heading 6"/>
    <w:basedOn w:val="Normal"/>
    <w:next w:val="Normal"/>
    <w:autoRedefine/>
    <w:uiPriority w:val="9"/>
    <w:unhideWhenUsed/>
    <w:qFormat/>
    <w:rsid w:val="00D911B3"/>
    <w:pPr>
      <w:keepNext/>
      <w:keepLines/>
      <w:outlineLvl w:val="5"/>
    </w:pPr>
    <w:rPr>
      <w:color w:val="991B1E"/>
    </w:rPr>
  </w:style>
  <w:style w:type="paragraph" w:styleId="Heading9">
    <w:name w:val="heading 9"/>
    <w:aliases w:val="CET Heading 1"/>
    <w:basedOn w:val="Heading4"/>
    <w:next w:val="Normal"/>
    <w:link w:val="Heading9Char"/>
    <w:uiPriority w:val="9"/>
    <w:unhideWhenUsed/>
    <w:rsid w:val="00D911B3"/>
    <w:pPr>
      <w:keepNext w:val="0"/>
      <w:keepLines w:val="0"/>
      <w:ind w:right="-90"/>
      <w:contextualSpacing/>
      <w:outlineLvl w:val="8"/>
    </w:pPr>
    <w:rPr>
      <w:rFonts w:eastAsia="National Book"/>
      <w:i/>
      <w:color w:val="860E02"/>
      <w:sz w:val="5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D911B3"/>
    <w:tblPr>
      <w:tblCellMar>
        <w:top w:w="0" w:type="dxa"/>
        <w:left w:w="0" w:type="dxa"/>
        <w:bottom w:w="0" w:type="dxa"/>
        <w:right w:w="0" w:type="dxa"/>
      </w:tblCellMar>
    </w:tblPr>
  </w:style>
  <w:style w:type="paragraph" w:styleId="Title">
    <w:name w:val="Title"/>
    <w:basedOn w:val="Normal"/>
    <w:next w:val="Normal"/>
    <w:link w:val="TitleChar"/>
    <w:uiPriority w:val="10"/>
    <w:qFormat/>
    <w:rsid w:val="00D911B3"/>
    <w:rPr>
      <w:sz w:val="56"/>
      <w:szCs w:val="56"/>
    </w:rPr>
  </w:style>
  <w:style w:type="paragraph" w:styleId="Subtitle">
    <w:name w:val="Subtitle"/>
    <w:basedOn w:val="Normal"/>
    <w:next w:val="Normal"/>
    <w:link w:val="SubtitleChar"/>
    <w:uiPriority w:val="11"/>
    <w:qFormat/>
    <w:rsid w:val="00D911B3"/>
    <w:pPr>
      <w:spacing w:after="160"/>
    </w:pPr>
    <w:rPr>
      <w:color w:val="5A5A5A"/>
      <w:sz w:val="22"/>
      <w:szCs w:val="22"/>
    </w:rPr>
  </w:style>
  <w:style w:type="paragraph" w:styleId="BalloonText">
    <w:name w:val="Balloon Text"/>
    <w:basedOn w:val="Normal"/>
    <w:link w:val="BalloonTextChar"/>
    <w:uiPriority w:val="99"/>
    <w:semiHidden/>
    <w:unhideWhenUsed/>
    <w:rsid w:val="00D91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1B3"/>
    <w:rPr>
      <w:rFonts w:ascii="Segoe UI" w:hAnsi="Segoe UI" w:cs="Segoe UI"/>
      <w:sz w:val="18"/>
      <w:szCs w:val="18"/>
    </w:rPr>
  </w:style>
  <w:style w:type="paragraph" w:styleId="BodyText">
    <w:name w:val="Body Text"/>
    <w:basedOn w:val="Normal"/>
    <w:link w:val="BodyTextChar"/>
    <w:uiPriority w:val="1"/>
    <w:qFormat/>
    <w:rsid w:val="00D911B3"/>
    <w:pPr>
      <w:textAlignment w:val="baseline"/>
    </w:pPr>
    <w:rPr>
      <w:rFonts w:eastAsiaTheme="minorEastAsia"/>
      <w:color w:val="000000"/>
    </w:rPr>
  </w:style>
  <w:style w:type="character" w:customStyle="1" w:styleId="BodyTextChar">
    <w:name w:val="Body Text Char"/>
    <w:basedOn w:val="DefaultParagraphFont"/>
    <w:link w:val="BodyText"/>
    <w:uiPriority w:val="1"/>
    <w:rsid w:val="00D911B3"/>
    <w:rPr>
      <w:rFonts w:eastAsiaTheme="minorEastAsia"/>
      <w:color w:val="000000"/>
    </w:rPr>
  </w:style>
  <w:style w:type="paragraph" w:customStyle="1" w:styleId="BulletLevel1">
    <w:name w:val="Bullet Level 1"/>
    <w:basedOn w:val="Normal"/>
    <w:autoRedefine/>
    <w:qFormat/>
    <w:rsid w:val="00D911B3"/>
    <w:pPr>
      <w:numPr>
        <w:numId w:val="21"/>
      </w:numPr>
      <w:pBdr>
        <w:top w:val="nil"/>
        <w:left w:val="nil"/>
        <w:bottom w:val="nil"/>
        <w:right w:val="nil"/>
        <w:between w:val="nil"/>
      </w:pBdr>
      <w:spacing w:before="0"/>
    </w:pPr>
    <w:rPr>
      <w:color w:val="000000"/>
    </w:rPr>
  </w:style>
  <w:style w:type="paragraph" w:customStyle="1" w:styleId="BulletLevel2">
    <w:name w:val="Bullet Level 2"/>
    <w:basedOn w:val="Normal"/>
    <w:autoRedefine/>
    <w:qFormat/>
    <w:rsid w:val="00D911B3"/>
    <w:pPr>
      <w:numPr>
        <w:numId w:val="22"/>
      </w:numPr>
      <w:pBdr>
        <w:top w:val="nil"/>
        <w:left w:val="nil"/>
        <w:bottom w:val="nil"/>
        <w:right w:val="nil"/>
        <w:between w:val="nil"/>
      </w:pBdr>
      <w:spacing w:before="0"/>
    </w:pPr>
    <w:rPr>
      <w:color w:val="000000"/>
    </w:rPr>
  </w:style>
  <w:style w:type="character" w:styleId="CommentReference">
    <w:name w:val="annotation reference"/>
    <w:basedOn w:val="DefaultParagraphFont"/>
    <w:uiPriority w:val="99"/>
    <w:semiHidden/>
    <w:unhideWhenUsed/>
    <w:rsid w:val="00D911B3"/>
    <w:rPr>
      <w:sz w:val="16"/>
      <w:szCs w:val="16"/>
    </w:rPr>
  </w:style>
  <w:style w:type="paragraph" w:styleId="CommentText">
    <w:name w:val="annotation text"/>
    <w:basedOn w:val="Normal"/>
    <w:link w:val="CommentTextChar"/>
    <w:uiPriority w:val="99"/>
    <w:semiHidden/>
    <w:unhideWhenUsed/>
    <w:rsid w:val="00D911B3"/>
    <w:rPr>
      <w:sz w:val="20"/>
      <w:szCs w:val="20"/>
    </w:rPr>
  </w:style>
  <w:style w:type="character" w:customStyle="1" w:styleId="CommentTextChar">
    <w:name w:val="Comment Text Char"/>
    <w:basedOn w:val="DefaultParagraphFont"/>
    <w:link w:val="CommentText"/>
    <w:uiPriority w:val="99"/>
    <w:semiHidden/>
    <w:rsid w:val="00D911B3"/>
    <w:rPr>
      <w:sz w:val="20"/>
      <w:szCs w:val="20"/>
    </w:rPr>
  </w:style>
  <w:style w:type="paragraph" w:styleId="CommentSubject">
    <w:name w:val="annotation subject"/>
    <w:basedOn w:val="CommentText"/>
    <w:next w:val="CommentText"/>
    <w:link w:val="CommentSubjectChar"/>
    <w:uiPriority w:val="99"/>
    <w:semiHidden/>
    <w:unhideWhenUsed/>
    <w:rsid w:val="00D911B3"/>
    <w:rPr>
      <w:b/>
      <w:bCs/>
    </w:rPr>
  </w:style>
  <w:style w:type="character" w:customStyle="1" w:styleId="CommentSubjectChar">
    <w:name w:val="Comment Subject Char"/>
    <w:basedOn w:val="CommentTextChar"/>
    <w:link w:val="CommentSubject"/>
    <w:uiPriority w:val="99"/>
    <w:semiHidden/>
    <w:rsid w:val="00D911B3"/>
    <w:rPr>
      <w:b/>
      <w:bCs/>
      <w:sz w:val="20"/>
      <w:szCs w:val="20"/>
    </w:rPr>
  </w:style>
  <w:style w:type="numbering" w:customStyle="1" w:styleId="CurrentList1">
    <w:name w:val="Current List1"/>
    <w:uiPriority w:val="99"/>
    <w:rsid w:val="00D911B3"/>
  </w:style>
  <w:style w:type="numbering" w:customStyle="1" w:styleId="CurrentList10">
    <w:name w:val="Current List10"/>
    <w:uiPriority w:val="99"/>
    <w:rsid w:val="00D911B3"/>
  </w:style>
  <w:style w:type="numbering" w:customStyle="1" w:styleId="CurrentList11">
    <w:name w:val="Current List11"/>
    <w:uiPriority w:val="99"/>
    <w:rsid w:val="00D911B3"/>
  </w:style>
  <w:style w:type="numbering" w:customStyle="1" w:styleId="CurrentList12">
    <w:name w:val="Current List12"/>
    <w:uiPriority w:val="99"/>
    <w:rsid w:val="00D911B3"/>
  </w:style>
  <w:style w:type="numbering" w:customStyle="1" w:styleId="CurrentList13">
    <w:name w:val="Current List13"/>
    <w:uiPriority w:val="99"/>
    <w:rsid w:val="00D911B3"/>
  </w:style>
  <w:style w:type="numbering" w:customStyle="1" w:styleId="CurrentList14">
    <w:name w:val="Current List14"/>
    <w:uiPriority w:val="99"/>
    <w:rsid w:val="00D911B3"/>
    <w:pPr>
      <w:numPr>
        <w:numId w:val="23"/>
      </w:numPr>
    </w:pPr>
  </w:style>
  <w:style w:type="numbering" w:customStyle="1" w:styleId="CurrentList15">
    <w:name w:val="Current List15"/>
    <w:uiPriority w:val="99"/>
    <w:rsid w:val="00D911B3"/>
    <w:pPr>
      <w:numPr>
        <w:numId w:val="24"/>
      </w:numPr>
    </w:pPr>
  </w:style>
  <w:style w:type="numbering" w:customStyle="1" w:styleId="CurrentList2">
    <w:name w:val="Current List2"/>
    <w:uiPriority w:val="99"/>
    <w:rsid w:val="00D911B3"/>
  </w:style>
  <w:style w:type="numbering" w:customStyle="1" w:styleId="CurrentList3">
    <w:name w:val="Current List3"/>
    <w:uiPriority w:val="99"/>
    <w:rsid w:val="00D911B3"/>
  </w:style>
  <w:style w:type="numbering" w:customStyle="1" w:styleId="CurrentList4">
    <w:name w:val="Current List4"/>
    <w:uiPriority w:val="99"/>
    <w:rsid w:val="00D911B3"/>
  </w:style>
  <w:style w:type="numbering" w:customStyle="1" w:styleId="CurrentList5">
    <w:name w:val="Current List5"/>
    <w:uiPriority w:val="99"/>
    <w:rsid w:val="00D911B3"/>
  </w:style>
  <w:style w:type="numbering" w:customStyle="1" w:styleId="CurrentList6">
    <w:name w:val="Current List6"/>
    <w:uiPriority w:val="99"/>
    <w:rsid w:val="00D911B3"/>
  </w:style>
  <w:style w:type="numbering" w:customStyle="1" w:styleId="CurrentList7">
    <w:name w:val="Current List7"/>
    <w:uiPriority w:val="99"/>
    <w:rsid w:val="00D911B3"/>
  </w:style>
  <w:style w:type="numbering" w:customStyle="1" w:styleId="CurrentList8">
    <w:name w:val="Current List8"/>
    <w:uiPriority w:val="99"/>
    <w:rsid w:val="00D911B3"/>
  </w:style>
  <w:style w:type="numbering" w:customStyle="1" w:styleId="CurrentList9">
    <w:name w:val="Current List9"/>
    <w:uiPriority w:val="99"/>
    <w:rsid w:val="00D911B3"/>
  </w:style>
  <w:style w:type="character" w:styleId="Emphasis">
    <w:name w:val="Emphasis"/>
    <w:basedOn w:val="DefaultParagraphFont"/>
    <w:uiPriority w:val="20"/>
    <w:qFormat/>
    <w:rsid w:val="00D911B3"/>
    <w:rPr>
      <w:i/>
      <w:iCs/>
    </w:rPr>
  </w:style>
  <w:style w:type="character" w:styleId="FollowedHyperlink">
    <w:name w:val="FollowedHyperlink"/>
    <w:basedOn w:val="DefaultParagraphFont"/>
    <w:uiPriority w:val="99"/>
    <w:semiHidden/>
    <w:unhideWhenUsed/>
    <w:qFormat/>
    <w:rsid w:val="00D911B3"/>
    <w:rPr>
      <w:color w:val="1155CC"/>
      <w:u w:val="single"/>
    </w:rPr>
  </w:style>
  <w:style w:type="paragraph" w:styleId="Footer">
    <w:name w:val="footer"/>
    <w:basedOn w:val="Normal"/>
    <w:link w:val="FooterChar"/>
    <w:uiPriority w:val="99"/>
    <w:unhideWhenUsed/>
    <w:rsid w:val="00D911B3"/>
    <w:pPr>
      <w:tabs>
        <w:tab w:val="center" w:pos="4680"/>
        <w:tab w:val="right" w:pos="9360"/>
      </w:tabs>
    </w:pPr>
  </w:style>
  <w:style w:type="character" w:customStyle="1" w:styleId="FooterChar">
    <w:name w:val="Footer Char"/>
    <w:basedOn w:val="DefaultParagraphFont"/>
    <w:link w:val="Footer"/>
    <w:uiPriority w:val="99"/>
    <w:rsid w:val="00D911B3"/>
  </w:style>
  <w:style w:type="paragraph" w:styleId="Header">
    <w:name w:val="header"/>
    <w:basedOn w:val="Normal"/>
    <w:link w:val="HeaderChar"/>
    <w:uiPriority w:val="99"/>
    <w:unhideWhenUsed/>
    <w:rsid w:val="00D911B3"/>
    <w:pPr>
      <w:tabs>
        <w:tab w:val="center" w:pos="4680"/>
        <w:tab w:val="right" w:pos="9360"/>
      </w:tabs>
    </w:pPr>
  </w:style>
  <w:style w:type="character" w:customStyle="1" w:styleId="HeaderChar">
    <w:name w:val="Header Char"/>
    <w:basedOn w:val="DefaultParagraphFont"/>
    <w:link w:val="Header"/>
    <w:uiPriority w:val="99"/>
    <w:rsid w:val="00D911B3"/>
  </w:style>
  <w:style w:type="character" w:customStyle="1" w:styleId="Heading1Char">
    <w:name w:val="Heading 1 Char"/>
    <w:basedOn w:val="DefaultParagraphFont"/>
    <w:link w:val="Heading1"/>
    <w:uiPriority w:val="9"/>
    <w:rsid w:val="00D911B3"/>
    <w:rPr>
      <w:color w:val="991B1E"/>
      <w:sz w:val="52"/>
      <w:szCs w:val="52"/>
    </w:rPr>
  </w:style>
  <w:style w:type="character" w:customStyle="1" w:styleId="Heading2Char">
    <w:name w:val="Heading 2 Char"/>
    <w:basedOn w:val="DefaultParagraphFont"/>
    <w:link w:val="Heading2"/>
    <w:uiPriority w:val="9"/>
    <w:rsid w:val="00D911B3"/>
    <w:rPr>
      <w:b/>
      <w:color w:val="991B1E"/>
    </w:rPr>
  </w:style>
  <w:style w:type="character" w:customStyle="1" w:styleId="Heading3Char">
    <w:name w:val="Heading 3 Char"/>
    <w:basedOn w:val="DefaultParagraphFont"/>
    <w:link w:val="Heading3"/>
    <w:uiPriority w:val="9"/>
    <w:rsid w:val="00D911B3"/>
    <w:rPr>
      <w:color w:val="991B1E"/>
      <w:sz w:val="40"/>
      <w:szCs w:val="40"/>
    </w:rPr>
  </w:style>
  <w:style w:type="character" w:customStyle="1" w:styleId="Heading4Char">
    <w:name w:val="Heading 4 Char"/>
    <w:basedOn w:val="DefaultParagraphFont"/>
    <w:link w:val="Heading4"/>
    <w:uiPriority w:val="9"/>
    <w:rsid w:val="00D911B3"/>
    <w:rPr>
      <w:color w:val="991B1E"/>
      <w:sz w:val="32"/>
      <w:szCs w:val="32"/>
    </w:rPr>
  </w:style>
  <w:style w:type="character" w:customStyle="1" w:styleId="Heading5Char">
    <w:name w:val="Heading 5 Char"/>
    <w:basedOn w:val="DefaultParagraphFont"/>
    <w:link w:val="Heading5"/>
    <w:uiPriority w:val="9"/>
    <w:rsid w:val="00D911B3"/>
    <w:rPr>
      <w:color w:val="991B1E"/>
      <w:sz w:val="28"/>
      <w:szCs w:val="28"/>
    </w:rPr>
  </w:style>
  <w:style w:type="character" w:customStyle="1" w:styleId="Heading9Char">
    <w:name w:val="Heading 9 Char"/>
    <w:aliases w:val="CET Heading 1 Char"/>
    <w:basedOn w:val="DefaultParagraphFont"/>
    <w:link w:val="Heading9"/>
    <w:uiPriority w:val="9"/>
    <w:rsid w:val="00D911B3"/>
    <w:rPr>
      <w:rFonts w:eastAsia="National Book"/>
      <w:i/>
      <w:color w:val="860E02"/>
      <w:sz w:val="52"/>
      <w:szCs w:val="32"/>
      <w:lang w:eastAsia="zh-CN"/>
    </w:rPr>
  </w:style>
  <w:style w:type="character" w:styleId="Hyperlink">
    <w:name w:val="Hyperlink"/>
    <w:basedOn w:val="DefaultParagraphFont"/>
    <w:uiPriority w:val="99"/>
    <w:unhideWhenUsed/>
    <w:qFormat/>
    <w:rsid w:val="00D911B3"/>
    <w:rPr>
      <w:color w:val="1155CC"/>
      <w:u w:val="single"/>
    </w:rPr>
  </w:style>
  <w:style w:type="paragraph" w:styleId="ListParagraph">
    <w:name w:val="List Paragraph"/>
    <w:basedOn w:val="Normal"/>
    <w:uiPriority w:val="34"/>
    <w:rsid w:val="00D911B3"/>
    <w:pPr>
      <w:ind w:left="720"/>
      <w:contextualSpacing/>
    </w:pPr>
  </w:style>
  <w:style w:type="paragraph" w:styleId="NoSpacing">
    <w:name w:val="No Spacing"/>
    <w:uiPriority w:val="1"/>
    <w:rsid w:val="00D911B3"/>
  </w:style>
  <w:style w:type="paragraph" w:styleId="NormalWeb">
    <w:name w:val="Normal (Web)"/>
    <w:basedOn w:val="Normal"/>
    <w:uiPriority w:val="99"/>
    <w:unhideWhenUsed/>
    <w:rsid w:val="00D911B3"/>
    <w:pPr>
      <w:spacing w:before="100" w:beforeAutospacing="1" w:after="100" w:afterAutospacing="1"/>
    </w:pPr>
  </w:style>
  <w:style w:type="character" w:styleId="PageNumber">
    <w:name w:val="page number"/>
    <w:basedOn w:val="DefaultParagraphFont"/>
    <w:uiPriority w:val="99"/>
    <w:semiHidden/>
    <w:unhideWhenUsed/>
    <w:rsid w:val="00D911B3"/>
  </w:style>
  <w:style w:type="paragraph" w:styleId="Quote">
    <w:name w:val="Quote"/>
    <w:basedOn w:val="BodyText"/>
    <w:next w:val="Normal"/>
    <w:link w:val="QuoteChar"/>
    <w:uiPriority w:val="29"/>
    <w:qFormat/>
    <w:rsid w:val="00D911B3"/>
    <w:pPr>
      <w:ind w:left="720"/>
    </w:pPr>
    <w:rPr>
      <w:i/>
      <w:iCs/>
      <w:bdr w:val="none" w:sz="0" w:space="0" w:color="auto" w:frame="1"/>
    </w:rPr>
  </w:style>
  <w:style w:type="character" w:customStyle="1" w:styleId="QuoteChar">
    <w:name w:val="Quote Char"/>
    <w:basedOn w:val="DefaultParagraphFont"/>
    <w:link w:val="Quote"/>
    <w:uiPriority w:val="29"/>
    <w:rsid w:val="00D911B3"/>
    <w:rPr>
      <w:rFonts w:eastAsiaTheme="minorEastAsia"/>
      <w:i/>
      <w:iCs/>
      <w:color w:val="000000"/>
      <w:bdr w:val="none" w:sz="0" w:space="0" w:color="auto" w:frame="1"/>
    </w:rPr>
  </w:style>
  <w:style w:type="character" w:styleId="Strong">
    <w:name w:val="Strong"/>
    <w:basedOn w:val="DefaultParagraphFont"/>
    <w:uiPriority w:val="22"/>
    <w:rsid w:val="00D911B3"/>
    <w:rPr>
      <w:b/>
      <w:bCs/>
    </w:rPr>
  </w:style>
  <w:style w:type="character" w:customStyle="1" w:styleId="SubtitleChar">
    <w:name w:val="Subtitle Char"/>
    <w:basedOn w:val="DefaultParagraphFont"/>
    <w:link w:val="Subtitle"/>
    <w:uiPriority w:val="11"/>
    <w:rsid w:val="00D911B3"/>
    <w:rPr>
      <w:color w:val="5A5A5A"/>
      <w:sz w:val="22"/>
      <w:szCs w:val="22"/>
    </w:rPr>
  </w:style>
  <w:style w:type="character" w:styleId="SubtleEmphasis">
    <w:name w:val="Subtle Emphasis"/>
    <w:basedOn w:val="DefaultParagraphFont"/>
    <w:uiPriority w:val="19"/>
    <w:rsid w:val="00D911B3"/>
    <w:rPr>
      <w:i/>
      <w:iCs/>
      <w:color w:val="404040" w:themeColor="text1" w:themeTint="BF"/>
    </w:rPr>
  </w:style>
  <w:style w:type="table" w:styleId="TableGrid">
    <w:name w:val="Table Grid"/>
    <w:basedOn w:val="TableNormal"/>
    <w:uiPriority w:val="39"/>
    <w:rsid w:val="00D91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BodyText"/>
    <w:rsid w:val="00D911B3"/>
    <w:pPr>
      <w:tabs>
        <w:tab w:val="left" w:pos="8820"/>
      </w:tabs>
      <w:spacing w:after="0"/>
    </w:pPr>
  </w:style>
  <w:style w:type="character" w:customStyle="1" w:styleId="TitleChar">
    <w:name w:val="Title Char"/>
    <w:basedOn w:val="DefaultParagraphFont"/>
    <w:link w:val="Title"/>
    <w:uiPriority w:val="10"/>
    <w:rsid w:val="00D911B3"/>
    <w:rPr>
      <w:sz w:val="56"/>
      <w:szCs w:val="56"/>
    </w:rPr>
  </w:style>
  <w:style w:type="paragraph" w:styleId="TOC1">
    <w:name w:val="toc 1"/>
    <w:basedOn w:val="Normal"/>
    <w:next w:val="Normal"/>
    <w:autoRedefine/>
    <w:uiPriority w:val="39"/>
    <w:unhideWhenUsed/>
    <w:rsid w:val="00D911B3"/>
    <w:pPr>
      <w:spacing w:before="120" w:after="120"/>
    </w:pPr>
    <w:rPr>
      <w:rFonts w:cstheme="minorHAnsi"/>
      <w:b/>
      <w:bCs/>
      <w:caps/>
      <w:sz w:val="20"/>
      <w:szCs w:val="20"/>
    </w:rPr>
  </w:style>
  <w:style w:type="paragraph" w:styleId="TOC2">
    <w:name w:val="toc 2"/>
    <w:basedOn w:val="Normal"/>
    <w:next w:val="Normal"/>
    <w:autoRedefine/>
    <w:uiPriority w:val="39"/>
    <w:unhideWhenUsed/>
    <w:rsid w:val="00D911B3"/>
    <w:pPr>
      <w:spacing w:before="0" w:after="0"/>
      <w:ind w:left="240"/>
    </w:pPr>
    <w:rPr>
      <w:rFonts w:cstheme="minorHAnsi"/>
      <w:smallCaps/>
      <w:sz w:val="20"/>
      <w:szCs w:val="20"/>
    </w:rPr>
  </w:style>
  <w:style w:type="paragraph" w:styleId="TOC3">
    <w:name w:val="toc 3"/>
    <w:basedOn w:val="Normal"/>
    <w:next w:val="Normal"/>
    <w:autoRedefine/>
    <w:uiPriority w:val="39"/>
    <w:unhideWhenUsed/>
    <w:qFormat/>
    <w:rsid w:val="00D911B3"/>
    <w:pPr>
      <w:spacing w:before="0" w:after="0"/>
    </w:pPr>
    <w:rPr>
      <w:rFonts w:cs="Calibri (Body)"/>
      <w:iCs/>
      <w:szCs w:val="20"/>
    </w:rPr>
  </w:style>
  <w:style w:type="paragraph" w:styleId="TOC4">
    <w:name w:val="toc 4"/>
    <w:basedOn w:val="Normal"/>
    <w:next w:val="Normal"/>
    <w:autoRedefine/>
    <w:uiPriority w:val="39"/>
    <w:unhideWhenUsed/>
    <w:qFormat/>
    <w:rsid w:val="00D911B3"/>
    <w:pPr>
      <w:tabs>
        <w:tab w:val="right" w:leader="dot" w:pos="10070"/>
      </w:tabs>
      <w:spacing w:before="0" w:after="0"/>
      <w:ind w:left="360"/>
    </w:pPr>
    <w:rPr>
      <w:rFonts w:cstheme="minorHAnsi"/>
      <w:szCs w:val="18"/>
    </w:rPr>
  </w:style>
  <w:style w:type="paragraph" w:styleId="TOC5">
    <w:name w:val="toc 5"/>
    <w:basedOn w:val="Normal"/>
    <w:next w:val="Normal"/>
    <w:autoRedefine/>
    <w:uiPriority w:val="39"/>
    <w:unhideWhenUsed/>
    <w:qFormat/>
    <w:rsid w:val="00D911B3"/>
    <w:pPr>
      <w:spacing w:before="0" w:after="0"/>
      <w:ind w:left="720"/>
    </w:pPr>
    <w:rPr>
      <w:rFonts w:cstheme="minorHAnsi"/>
      <w:szCs w:val="18"/>
    </w:rPr>
  </w:style>
  <w:style w:type="paragraph" w:styleId="TOC6">
    <w:name w:val="toc 6"/>
    <w:basedOn w:val="Normal"/>
    <w:next w:val="Normal"/>
    <w:autoRedefine/>
    <w:uiPriority w:val="39"/>
    <w:unhideWhenUsed/>
    <w:qFormat/>
    <w:rsid w:val="00D911B3"/>
    <w:pPr>
      <w:spacing w:before="0" w:after="0"/>
      <w:ind w:left="1080"/>
    </w:pPr>
    <w:rPr>
      <w:rFonts w:cs="Calibri (Body)"/>
      <w:szCs w:val="18"/>
    </w:rPr>
  </w:style>
  <w:style w:type="paragraph" w:styleId="TOC7">
    <w:name w:val="toc 7"/>
    <w:basedOn w:val="Normal"/>
    <w:next w:val="Normal"/>
    <w:autoRedefine/>
    <w:uiPriority w:val="39"/>
    <w:unhideWhenUsed/>
    <w:rsid w:val="00D911B3"/>
    <w:pPr>
      <w:spacing w:before="0" w:after="0"/>
      <w:ind w:left="1440"/>
    </w:pPr>
    <w:rPr>
      <w:rFonts w:cstheme="minorHAnsi"/>
      <w:sz w:val="18"/>
      <w:szCs w:val="18"/>
    </w:rPr>
  </w:style>
  <w:style w:type="paragraph" w:styleId="TOC8">
    <w:name w:val="toc 8"/>
    <w:basedOn w:val="Normal"/>
    <w:next w:val="Normal"/>
    <w:autoRedefine/>
    <w:uiPriority w:val="39"/>
    <w:unhideWhenUsed/>
    <w:rsid w:val="00D911B3"/>
    <w:pPr>
      <w:spacing w:before="0" w:after="0"/>
      <w:ind w:left="1680"/>
    </w:pPr>
    <w:rPr>
      <w:rFonts w:cstheme="minorHAnsi"/>
      <w:sz w:val="18"/>
      <w:szCs w:val="18"/>
    </w:rPr>
  </w:style>
  <w:style w:type="paragraph" w:styleId="TOC9">
    <w:name w:val="toc 9"/>
    <w:basedOn w:val="Normal"/>
    <w:next w:val="Normal"/>
    <w:autoRedefine/>
    <w:uiPriority w:val="39"/>
    <w:unhideWhenUsed/>
    <w:rsid w:val="00D911B3"/>
    <w:pPr>
      <w:spacing w:before="0" w:after="0"/>
      <w:ind w:left="1920"/>
    </w:pPr>
    <w:rPr>
      <w:rFonts w:cstheme="minorHAnsi"/>
      <w:sz w:val="18"/>
      <w:szCs w:val="18"/>
    </w:rPr>
  </w:style>
  <w:style w:type="paragraph" w:styleId="TOCHeading">
    <w:name w:val="TOC Heading"/>
    <w:basedOn w:val="Heading1"/>
    <w:next w:val="Normal"/>
    <w:uiPriority w:val="39"/>
    <w:unhideWhenUsed/>
    <w:qFormat/>
    <w:rsid w:val="00D911B3"/>
    <w:pPr>
      <w:keepNext/>
      <w:keepLines/>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D91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et.usc.edu/teaching-resources/active-learning/" TargetMode="External"/><Relationship Id="rId18" Type="http://schemas.openxmlformats.org/officeDocument/2006/relationships/hyperlink" Target="https://cet.usc.edu/teaching-resources/active-learning/" TargetMode="External"/><Relationship Id="rId26" Type="http://schemas.openxmlformats.org/officeDocument/2006/relationships/hyperlink" Target="https://uosc.primo.exlibrisgroup.com/permalink/01USC_INST/1ds3rtj/alma991000158549703731" TargetMode="External"/><Relationship Id="rId3" Type="http://schemas.openxmlformats.org/officeDocument/2006/relationships/styles" Target="styles.xml"/><Relationship Id="rId21" Type="http://schemas.openxmlformats.org/officeDocument/2006/relationships/hyperlink" Target="https://cet.usc.edu/teaching-resources/community-agreemen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et.usc.edu/teaching-resources/rubrics/" TargetMode="External"/><Relationship Id="rId17" Type="http://schemas.openxmlformats.org/officeDocument/2006/relationships/hyperlink" Target="https://cet.usc.edu/teaching-resources/rubrics/" TargetMode="External"/><Relationship Id="rId25" Type="http://schemas.openxmlformats.org/officeDocument/2006/relationships/hyperlink" Target="https://uosc.primo.exlibrisgroup.com/permalink/01USC_INST/1ds3rtj/alma99102212800970373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et.usc.edu/teaching-resources/effective-groupwork/" TargetMode="External"/><Relationship Id="rId20" Type="http://schemas.openxmlformats.org/officeDocument/2006/relationships/hyperlink" Target="https://cet.usc.edu/teaching-resources/community-building-activities/" TargetMode="External"/><Relationship Id="rId29" Type="http://schemas.openxmlformats.org/officeDocument/2006/relationships/hyperlink" Target="https://uosc.primo.exlibrisgroup.com/permalink/01USC_INST/pupspc/cdi_proquest_miscellaneous_18593116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t.usc.edu/teaching-resources/assignments/" TargetMode="External"/><Relationship Id="rId24" Type="http://schemas.openxmlformats.org/officeDocument/2006/relationships/hyperlink" Target="https://cet.usc.edu/teaching-resources/writing-learning-objective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et.usc.edu/teaching-resources/community-agreements/" TargetMode="External"/><Relationship Id="rId23" Type="http://schemas.openxmlformats.org/officeDocument/2006/relationships/hyperlink" Target="https://cet.usc.edu/teaching-resources/rubrics/" TargetMode="External"/><Relationship Id="rId28" Type="http://schemas.openxmlformats.org/officeDocument/2006/relationships/hyperlink" Target="https://uosc.primo.exlibrisgroup.com/permalink/01USC_INST/1ds3rtj/alma991042981191203731" TargetMode="External"/><Relationship Id="rId10" Type="http://schemas.openxmlformats.org/officeDocument/2006/relationships/hyperlink" Target="https://cet.usc.edu/teaching-resources/writing-learning-objectives/" TargetMode="External"/><Relationship Id="rId19" Type="http://schemas.openxmlformats.org/officeDocument/2006/relationships/hyperlink" Target="https://cet.usc.edu/teaching-resources/assignment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et.usc.edu/contact-us/" TargetMode="External"/><Relationship Id="rId14" Type="http://schemas.openxmlformats.org/officeDocument/2006/relationships/hyperlink" Target="https://cet.usc.edu/teaching-resources/community-building-activities/" TargetMode="External"/><Relationship Id="rId22" Type="http://schemas.openxmlformats.org/officeDocument/2006/relationships/hyperlink" Target="https://cet.usc.edu/teaching-resources/effective-groupwork/" TargetMode="External"/><Relationship Id="rId27" Type="http://schemas.openxmlformats.org/officeDocument/2006/relationships/hyperlink" Target="https://uosc.primo.exlibrisgroup.com/permalink/01USC_INST/pupspc/cdi_dipf_primary_3206900" TargetMode="External"/><Relationship Id="rId30" Type="http://schemas.openxmlformats.org/officeDocument/2006/relationships/hyperlink" Target="https://uosc.primo.exlibrisgroup.com/permalink/01USC_INST/pupspc/cdi_crossref_primary_10_1038_s41586_019_1466_y"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tiirkhr9uOE0c8p1jn5d+Sa/hg==">CgMxLjAi1wEKC0FBQUI3cC1ES3dZEqEBCgtBQUFCN3AtREt3WRILQUFBQjdwLURLd1kaDQoJdGV4dC9odG1sEgAiDgoKdGV4dC9wbGFpbhIAKhsiFTExNDIzMTUyMjQ4MDg2NDI5OTUzMygAOAAw2Nig2egzONjYoNnoM1oMZWVqeXlhbmp4YmJ5cgIgAHgAggEUc3VnZ2VzdC5rMjgzZXRvZHl4amiaAQYIABAAGACwAQC4AQDIAQAY2Nig2egzINjYoNnoMzAAQhRzdWdnZXN0LmsyODNldG9keXhqaDIOaC5kOTUzdmV5bTA4MDUyCGguZ2pkZ3hzMg5oLmdrdjUyemt1eXI1dDIOaC43MTZjejF5M2FwY28yDmgucHNjbmJsbTR3c2R6Mg5oLjlkMnIzZmxlbXdicDIOaC42Yjk4aDNtMXZpMTcyDmgueG4wbjlzY3B0bHR2Mg5oLjZkd282bzh5bjBzdTIOaC5scGl0Y3JncjI5bGYyDmguY2RvbXVyMnA2YWhjMg5oLjh2ZWNtdnBqOHozaTIOaC5zNGx1NzVrMW1sbDEyDmguZDR2NGZwZGFlNjgzMg1oLmE2dW5ucmw0bHlzMg5oLmYyYTVvbW9sbDN1bjIOaC56ZDd1eGZ1c3Y3cGIyDmguMTZwMXp6YWdmNXpkMg5oLmpwY2k4OG1vdjdnNTIOaC54b2Jza29xb2k4ZzcyDmguZW9xdmd5djVrcGx3Mg5oLmZqdXExeXF1eTJ1aDIOaC5zeHFhN2I0ZmYyeHEyDmguOHU3cHQ4dmszdzRvMg5oLnVnYnZ5NGZ0cXhwOTINaC5ycmY0d3c2d3hrMzINaC5pdmpmMjZrdThtdDIOaC5ibmN5ZDFnZTdiaWMyDmgubXkwcGJ4angxaG5jMg5oLjgzYW14ajlzeTh5ZTIOaC55cm85eXVxeG5yOTkyDmguZnVwY3MzdnBzMWRjMg5oLmo0Ymp5djc0eWlnNjIOaC4yMG80dXo0d2xnMGQyDWguYjJ3NGljdHNvMGMyDmguNG11dTE1YTN0aWl1Mg5oLndqbmVyNThwcmxuZjIOaC40YTN0Nmp4ZXQyZW4yDmguNHMzY2FiMjd4dnV0Mg5oLnQ5YWlhbHFzZWNhbjgAaiQKFHN1Z2dlc3QuZDJqdDliMTRrNzNhEgxHaW5nZXIgQ2xhcmtqJAoUc3VnZ2VzdC5vZzJkNTd2Zjc5ajYSDEdpbmdlciBDbGFya2okChRzdWdnZXN0LnRvdGE2bXVhc2pqdhIMR2luZ2VyIENsYXJraiQKFHN1Z2dlc3QuaHlsbjQ1a2dmY202EgxHaW5nZXIgQ2xhcmtqJAoUc3VnZ2VzdC5zeTkxc21uMzZtYTgSDEdpbmdlciBDbGFya2okChRzdWdnZXN0LmsyODNldG9keXhqaBIMR2luZ2VyIENsYXJraiQKFHN1Z2dlc3QuNjAzdjY4bHo3dWFmEgxHaW5nZXIgQ2xhcmtqJAoUc3VnZ2VzdC54bWVmNzZxYTFkajYSDEdpbmdlciBDbGFya2okChRzdWdnZXN0Lm4xbGFwc3Rza2RtbhIMR2luZ2VyIENsYXJraiQKFHN1Z2dlc3QuYnA1M2t6dG40ZDFnEgxHaW5nZXIgQ2xhcmtqJAoUc3VnZ2VzdC44amZqZzU1dzdmeGwSDEdpbmdlciBDbGFya2okChRzdWdnZXN0LmhtcWRmMWExOG0ybxIMR2luZ2VyIENsYXJraiQKFHN1Z2dlc3QuOGp1cDc5cjlzeXp3EgxHaW5nZXIgQ2xhcmtqJgoUc3VnZ2VzdC54b2JseGJlZ2NnM3ASDkluZ3JpZCBTdGVpbmVyaiQKFHN1Z2dlc3QubGhkZHB0amR6ZnIyEgxHaW5nZXIgQ2xhcmtqJAoUc3VnZ2VzdC45bW44YWpkbWs0bncSDEdpbmdlciBDbGFya2okChRzdWdnZXN0LnF2ZjVlemI5NzV3dBIMR2luZ2VyIENsYXJraiMKE3N1Z2dlc3QuNDlsbTh6ZHcyZWsSDEdpbmdlciBDbGFya2okChRzdWdnZXN0Lml6emxqNXQ2OHluNRIMR2luZ2VyIENsYXJraiQKFHN1Z2dlc3QuMzBjand3anllbGg2EgxHaW5nZXIgQ2xhcmtqJAoUc3VnZ2VzdC4zN3dldG9tYnpwZTgSDEdpbmdlciBDbGFya2okChRzdWdnZXN0Lnk2dzUxbWhvNmNjMRIMR2luZ2VyIENsYXJraiQKFHN1Z2dlc3QubWNxbjEzeGt4NGVnEgxHaW5nZXIgQ2xhcmtqJAoUc3VnZ2VzdC5vc29lZTUzNXlxMzESDEdpbmdlciBDbGFya2okChRzdWdnZXN0LjRsdWNuZDdxbGJjNBIMR2luZ2VyIENsYXJraiQKFHN1Z2dlc3QuNXQ1aTRyYTA3Z2Z0EgxHaW5nZXIgQ2xhcmtqJAoUc3VnZ2VzdC41Mmpnd2NjcGU0MHgSDEdpbmdlciBDbGFya2okChRzdWdnZXN0LmlxamcwMGZhbm0zMhIMR2luZ2VyIENsYXJraiQKFHN1Z2dlc3QuaGR4YmY0bHBzOHVqEgxHaW5nZXIgQ2xhcmtqJAoUc3VnZ2VzdC5saWt1dDlhc3VodzgSDEdpbmdlciBDbGFya2okChRzdWdnZXN0LmdkYWJrY3ZyN2ZnMRIMR2luZ2VyIENsYXJraiQKFHN1Z2dlc3QuNHVrNmtnaW94MXdmEgxHaW5nZXIgQ2xhcmtqJAoUc3VnZ2VzdC53bThhb2VkeW10OWYSDEdpbmdlciBDbGFya2ojChNzdWdnZXN0LmI3dnRuMzdvOWd2EgxHaW5nZXIgQ2xhcmtqJAoUc3VnZ2VzdC45amY1cndsMG5yOWMSDEdpbmdlciBDbGFya2okChRzdWdnZXN0Lm90ampnOTQ0NWh2bRIMR2luZ2VyIENsYXJraiQKFHN1Z2dlc3QucGdqMXhmdHJqODBuEgxHaW5nZXIgQ2xhcmtqJAoUc3VnZ2VzdC45Y2gzaHoxbGs2Y3MSDEdpbmdlciBDbGFya2okChRzdWdnZXN0LnBqb3N4eDZodDNwbxIMR2luZ2VyIENsYXJraiQKFHN1Z2dlc3QuazJzeG50c2loNzU2EgxHaW5nZXIgQ2xhcmtqJAoUc3VnZ2VzdC5wbWlncW4xeWtwemoSDEdpbmdlciBDbGFya2okChRzdWdnZXN0LmdyZGFxaXNxNWx0NBIMR2luZ2VyIENsYXJraiQKFHN1Z2dlc3QuYXNyODM1a3podG5oEgxHaW5nZXIgQ2xhcmtqJAoUc3VnZ2VzdC51YW1ncW8yZWJzeGcSDEdpbmdlciBDbGFya2okChRzdWdnZXN0LnB1aHZrY2syMGt4ZxIMR2luZ2VyIENsYXJraiQKFHN1Z2dlc3QuaWo3bHhvaXoxN245EgxHaW5nZXIgQ2xhcmtqJAoUc3VnZ2VzdC5vc2xlM2cybWZjZXcSDEdpbmdlciBDbGFya2okChRzdWdnZXN0LjIybHF6bzhpeXlwehIMR2luZ2VyIENsYXJraiYKFHN1Z2dlc3QuZnluejM0N3cwZ3ZxEg5JbmdyaWQgU3RlaW5lcmomChRzdWdnZXN0Ljl3c2Joc2xhYmd5bhIOSW5ncmlkIFN0ZWluZXJqJgoUc3VnZ2VzdC5ud3dydzc5Z3pvaW4SDkluZ3JpZCBTdGVpbmVyaiYKFHN1Z2dlc3QuNWZoYnl5YXJub2RpEg5JbmdyaWQgU3RlaW5lcmokChRzdWdnZXN0LmdhaDMzOHdkZWpydRIMR2luZ2VyIENsYXJraiYKFHN1Z2dlc3QuN2NrNDB5d3dpM28wEg5JbmdyaWQgU3RlaW5lcmomChRzdWdnZXN0Lmd2OHB5cWxsN2xoYhIOSW5ncmlkIFN0ZWluZXJqJAoUc3VnZ2VzdC5idjF4OGJqZGNuZG4SDEdpbmdlciBDbGFya2okChRzdWdnZXN0LmtlM2NpN3htMW14cRIMR2luZ2VyIENsYXJraiQKFHN1Z2dlc3Qua2gwMzhqdWI0ZW51EgxHaW5nZXIgQ2xhcmtqJgoUc3VnZ2VzdC5yc3E3dXF0eDZuNmESDkluZ3JpZCBTdGVpbmVyaiYKFHN1Z2dlc3QuY2owd3NkNXEwajVjEg5JbmdyaWQgU3RlaW5lcmomChRzdWdnZXN0LmI4ZG9mN2IxN3o5eRIOSW5ncmlkIFN0ZWluZXJqJgoUc3VnZ2VzdC54bjRsdHR3amNobGgSDkluZ3JpZCBTdGVpbmVyaiQKFHN1Z2dlc3QuNzMwbG4xYW9kMmhoEgxHaW5nZXIgQ2xhcmtqJAoUc3VnZ2VzdC5zZWdnNGRoOHEzNGUSDEdpbmdlciBDbGFya2ojChNzdWdnZXN0LmtqeXcxc2hzdGg3EgxHaW5nZXIgQ2xhcmtqJAoUc3VnZ2VzdC5sa3lrdWF2ajY0NTISDEdpbmdlciBDbGFya2ojChNzdWdnZXN0LmpqbGs0MWIxZ2Q1EgxHaW5nZXIgQ2xhcmtqJAoUc3VnZ2VzdC5hdnZpYXYxZGc5angSDEdpbmdlciBDbGFya2okChRzdWdnZXN0LjZkOTc4MmlxeTMxehIMR2luZ2VyIENsYXJraiQKFHN1Z2dlc3QuMmRxejF5aGhxdmhyEgxHaW5nZXIgQ2xhcmtqJAoUc3VnZ2VzdC45c2JtYnJoYmFzY2kSDEdpbmdlciBDbGFya2okChRzdWdnZXN0Lm9scHQxcnd6c3ZyYRIMR2luZ2VyIENsYXJraiQKFHN1Z2dlc3QucXVlbWlpcW1zamNvEgxHaW5nZXIgQ2xhcmtqJAoUc3VnZ2VzdC5yZDN6cmppdG9iaTYSDEdpbmdlciBDbGFya2okChRzdWdnZXN0LmN2eXBrMm8xeXFoYhIMR2luZ2VyIENsYXJraiYKFHN1Z2dlc3QubXZ4ZHZvM3Rub3I5Eg5JbmdyaWQgU3RlaW5lcmokChRzdWdnZXN0Lmdrc2hlZXY2cmUxYxIMR2luZ2VyIENsYXJraiQKFHN1Z2dlc3QuOHlkcGpwbHNtNXdqEgxHaW5nZXIgQ2xhcmtqJAoUc3VnZ2VzdC44cHhkdzg1djU0dXMSDEdpbmdlciBDbGFya2okChRzdWdnZXN0Lm8yOTZhazNiemxqbRIMR2luZ2VyIENsYXJraiQKFHN1Z2dlc3QuOTdzNGdtMTYxdmU1EgxHaW5nZXIgQ2xhcmtqJAoUc3VnZ2VzdC42YXZmYWhrbDk2MGkSDEdpbmdlciBDbGFya2okChRzdWdnZXN0Lmw1a2tiaGxycThzYhIMR2luZ2VyIENsYXJraiQKFHN1Z2dlc3QubWJocGR2anNvaHJsEgxHaW5nZXIgQ2xhcmtyITFpRXlqYXZhMWJxUWN1OUFMcE9DTTNsUmptN1BqdjRR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7325</Words>
  <Characters>41753</Characters>
  <Application>Microsoft Office Word</Application>
  <DocSecurity>0</DocSecurity>
  <Lines>347</Lines>
  <Paragraphs>97</Paragraphs>
  <ScaleCrop>false</ScaleCrop>
  <Company/>
  <LinksUpToDate>false</LinksUpToDate>
  <CharactersWithSpaces>48981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Maura Capps</cp:lastModifiedBy>
  <cp:revision>3</cp:revision>
  <dcterms:created xsi:type="dcterms:W3CDTF">2026-06-17T22:59:00Z</dcterms:created>
  <dcterms:modified xsi:type="dcterms:W3CDTF">2026-06-17T23:03:00Z</dcterms:modified>
</cp:coreProperties>
</file>