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bookmarkStart w:colFirst="0" w:colLast="0" w:name="_heading=h.rtfea2mfwqgh" w:id="0"/>
      <w:bookmarkEnd w:id="0"/>
      <w:r w:rsidDel="00000000" w:rsidR="00000000" w:rsidRPr="00000000">
        <w:rPr/>
        <w:drawing>
          <wp:anchor allowOverlap="1" behindDoc="0" distB="114300" distT="114300" distL="114300" distR="114300" hidden="0" layoutInCell="1" locked="0" relativeHeight="0" simplePos="0">
            <wp:simplePos x="0" y="0"/>
            <wp:positionH relativeFrom="page">
              <wp:posOffset>2038350</wp:posOffset>
            </wp:positionH>
            <wp:positionV relativeFrom="page">
              <wp:posOffset>857250</wp:posOffset>
            </wp:positionV>
            <wp:extent cx="3697043" cy="455800"/>
            <wp:effectExtent b="0" l="0" r="0" t="0"/>
            <wp:wrapSquare wrapText="bothSides" distB="114300" distT="114300" distL="114300" distR="114300"/>
            <wp:docPr descr="University of Southern California Center for Excellence in Teaching" id="1" name="image1.jpg"/>
            <a:graphic>
              <a:graphicData uri="http://schemas.openxmlformats.org/drawingml/2006/picture">
                <pic:pic>
                  <pic:nvPicPr>
                    <pic:cNvPr descr="University of Southern California Center for Excellence in Teaching" id="0" name="image1.jpg"/>
                    <pic:cNvPicPr preferRelativeResize="0"/>
                  </pic:nvPicPr>
                  <pic:blipFill>
                    <a:blip r:embed="rId7"/>
                    <a:srcRect b="0" l="0" r="0" t="0"/>
                    <a:stretch>
                      <a:fillRect/>
                    </a:stretch>
                  </pic:blipFill>
                  <pic:spPr>
                    <a:xfrm>
                      <a:off x="0" y="0"/>
                      <a:ext cx="3697043" cy="4558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Heading1"/>
        <w:rPr/>
      </w:pPr>
      <w:bookmarkStart w:colFirst="0" w:colLast="0" w:name="_heading=h.uzdq90i6bix4" w:id="1"/>
      <w:bookmarkEnd w:id="1"/>
      <w:r w:rsidDel="00000000" w:rsidR="00000000" w:rsidRPr="00000000">
        <w:rPr>
          <w:rtl w:val="0"/>
        </w:rPr>
        <w:t xml:space="preserve">Brief Peer Review Tool: Active Learning </w:t>
      </w:r>
    </w:p>
    <w:p w:rsidR="00000000" w:rsidDel="00000000" w:rsidP="00000000" w:rsidRDefault="00000000" w:rsidRPr="00000000" w14:paraId="00000004">
      <w:pPr>
        <w:pStyle w:val="Heading2"/>
        <w:rPr/>
      </w:pPr>
      <w:bookmarkStart w:colFirst="0" w:colLast="0" w:name="_heading=h.xd35h82ukn0k" w:id="2"/>
      <w:bookmarkEnd w:id="2"/>
      <w:r w:rsidDel="00000000" w:rsidR="00000000" w:rsidRPr="00000000">
        <w:rPr>
          <w:rtl w:val="0"/>
        </w:rPr>
        <w:t xml:space="preserve">Introduction</w:t>
      </w:r>
    </w:p>
    <w:p w:rsidR="00000000" w:rsidDel="00000000" w:rsidP="00000000" w:rsidRDefault="00000000" w:rsidRPr="00000000" w14:paraId="00000005">
      <w:pPr>
        <w:rPr/>
      </w:pPr>
      <w:r w:rsidDel="00000000" w:rsidR="00000000" w:rsidRPr="00000000">
        <w:rPr>
          <w:rtl w:val="0"/>
        </w:rPr>
        <w:t xml:space="preserve">Active learning engages students directly in the learning process through activities like discussion, problem-solving, or application, rather than passively receiving information. </w:t>
      </w:r>
    </w:p>
    <w:p w:rsidR="00000000" w:rsidDel="00000000" w:rsidP="00000000" w:rsidRDefault="00000000" w:rsidRPr="00000000" w14:paraId="00000006">
      <w:pPr>
        <w:rPr/>
      </w:pPr>
      <w:r w:rsidDel="00000000" w:rsidR="00000000" w:rsidRPr="00000000">
        <w:rPr>
          <w:rtl w:val="0"/>
        </w:rPr>
        <w:t xml:space="preserve">Active learning significantly improves student outcomes by promoting engagement, deeper understanding, and equitable participation. Research shows that when students actively process, discuss, and apply course material, they retain more and develop stronger problem-solving and critical thinking skills (</w:t>
      </w:r>
      <w:hyperlink r:id="rId8">
        <w:r w:rsidDel="00000000" w:rsidR="00000000" w:rsidRPr="00000000">
          <w:rPr>
            <w:color w:val="1155cc"/>
            <w:u w:val="single"/>
            <w:rtl w:val="0"/>
          </w:rPr>
          <w:t xml:space="preserve">Freeman et al., 2014</w:t>
        </w:r>
      </w:hyperlink>
      <w:r w:rsidDel="00000000" w:rsidR="00000000" w:rsidRPr="00000000">
        <w:rPr>
          <w:rtl w:val="0"/>
        </w:rPr>
        <w:t xml:space="preserv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Deslauriers, et al., 2019</w:t>
        </w:r>
      </w:hyperlink>
      <w:r w:rsidDel="00000000" w:rsidR="00000000" w:rsidRPr="00000000">
        <w:rPr>
          <w:rtl w:val="0"/>
        </w:rPr>
        <w:t xml:space="preserve">). Active learning can also significantly narrow achievement gaps, especially among underrepresented students (</w:t>
      </w:r>
      <w:hyperlink r:id="rId11">
        <w:r w:rsidDel="00000000" w:rsidR="00000000" w:rsidRPr="00000000">
          <w:rPr>
            <w:color w:val="1155cc"/>
            <w:u w:val="single"/>
            <w:rtl w:val="0"/>
          </w:rPr>
          <w:t xml:space="preserve">Theobald et al., 2020</w:t>
        </w:r>
      </w:hyperlink>
      <w:r w:rsidDel="00000000" w:rsidR="00000000" w:rsidRPr="00000000">
        <w:rPr>
          <w:rtl w:val="0"/>
        </w:rPr>
        <w:t xml:space="preserve">). Effective active learning creates a respectful and inclusive environment that encourages risk-taking and growth, aligning with core aspects of USC’s</w:t>
      </w:r>
      <w:hyperlink r:id="rId12">
        <w:r w:rsidDel="00000000" w:rsidR="00000000" w:rsidRPr="00000000">
          <w:rPr>
            <w:color w:val="1155cc"/>
            <w:u w:val="single"/>
            <w:rtl w:val="0"/>
          </w:rPr>
          <w:t xml:space="preserve"> Definition of Excellence in Teaching</w:t>
        </w:r>
      </w:hyperlink>
      <w:r w:rsidDel="00000000" w:rsidR="00000000" w:rsidRPr="00000000">
        <w:rPr>
          <w:rtl w:val="0"/>
        </w:rPr>
        <w:t xml:space="preserve">.</w:t>
      </w:r>
    </w:p>
    <w:p w:rsidR="00000000" w:rsidDel="00000000" w:rsidP="00000000" w:rsidRDefault="00000000" w:rsidRPr="00000000" w14:paraId="00000007">
      <w:pPr>
        <w:pStyle w:val="Heading2"/>
        <w:rPr/>
      </w:pPr>
      <w:bookmarkStart w:colFirst="0" w:colLast="0" w:name="_heading=h.vlcaw8d0kz4m" w:id="3"/>
      <w:bookmarkEnd w:id="3"/>
      <w:r w:rsidDel="00000000" w:rsidR="00000000" w:rsidRPr="00000000">
        <w:rPr>
          <w:rtl w:val="0"/>
        </w:rPr>
        <w:t xml:space="preserve">Document Submissions</w:t>
      </w:r>
    </w:p>
    <w:p w:rsidR="00000000" w:rsidDel="00000000" w:rsidP="00000000" w:rsidRDefault="00000000" w:rsidRPr="00000000" w14:paraId="00000008">
      <w:pPr>
        <w:numPr>
          <w:ilvl w:val="0"/>
          <w:numId w:val="2"/>
        </w:numPr>
        <w:spacing w:after="0" w:line="276" w:lineRule="auto"/>
        <w:ind w:left="540" w:hanging="360"/>
        <w:rPr/>
      </w:pPr>
      <w:r w:rsidDel="00000000" w:rsidR="00000000" w:rsidRPr="00000000">
        <w:rPr>
          <w:rtl w:val="0"/>
        </w:rPr>
        <w:t xml:space="preserve">A 1-3-page lesson plan describing your most effective or innovative active learning activity.</w:t>
      </w:r>
    </w:p>
    <w:p w:rsidR="00000000" w:rsidDel="00000000" w:rsidP="00000000" w:rsidRDefault="00000000" w:rsidRPr="00000000" w14:paraId="00000009">
      <w:pPr>
        <w:numPr>
          <w:ilvl w:val="1"/>
          <w:numId w:val="2"/>
        </w:numPr>
        <w:spacing w:after="0" w:before="0" w:line="276" w:lineRule="auto"/>
        <w:ind w:left="990" w:hanging="360"/>
        <w:rPr/>
      </w:pPr>
      <w:r w:rsidDel="00000000" w:rsidR="00000000" w:rsidRPr="00000000">
        <w:rPr>
          <w:rtl w:val="0"/>
        </w:rPr>
        <w:t xml:space="preserve">Be sure to include a brief statement of the learning objectives it is intended to support. </w:t>
      </w:r>
    </w:p>
    <w:p w:rsidR="00000000" w:rsidDel="00000000" w:rsidP="00000000" w:rsidRDefault="00000000" w:rsidRPr="00000000" w14:paraId="0000000A">
      <w:pPr>
        <w:numPr>
          <w:ilvl w:val="1"/>
          <w:numId w:val="2"/>
        </w:numPr>
        <w:spacing w:after="0" w:before="0" w:line="276" w:lineRule="auto"/>
        <w:ind w:left="990" w:hanging="360"/>
        <w:rPr/>
      </w:pPr>
      <w:r w:rsidDel="00000000" w:rsidR="00000000" w:rsidRPr="00000000">
        <w:rPr>
          <w:rtl w:val="0"/>
        </w:rPr>
        <w:t xml:space="preserve">Please ensure that evidence of the criteria below is explicitly demonstrated in your plan.</w:t>
      </w:r>
    </w:p>
    <w:p w:rsidR="00000000" w:rsidDel="00000000" w:rsidP="00000000" w:rsidRDefault="00000000" w:rsidRPr="00000000" w14:paraId="0000000B">
      <w:pPr>
        <w:numPr>
          <w:ilvl w:val="1"/>
          <w:numId w:val="2"/>
        </w:numPr>
        <w:spacing w:after="200" w:before="0" w:line="276" w:lineRule="auto"/>
        <w:ind w:left="990" w:hanging="360"/>
        <w:rPr/>
      </w:pPr>
      <w:r w:rsidDel="00000000" w:rsidR="00000000" w:rsidRPr="00000000">
        <w:rPr>
          <w:rtl w:val="0"/>
        </w:rPr>
        <w:t xml:space="preserve">The </w:t>
      </w:r>
      <w:hyperlink w:anchor="_heading=h.ianjkdy27xku">
        <w:r w:rsidDel="00000000" w:rsidR="00000000" w:rsidRPr="00000000">
          <w:rPr>
            <w:color w:val="1155cc"/>
            <w:u w:val="single"/>
            <w:rtl w:val="0"/>
          </w:rPr>
          <w:t xml:space="preserve">peer review evaluation rubric</w:t>
        </w:r>
      </w:hyperlink>
      <w:r w:rsidDel="00000000" w:rsidR="00000000" w:rsidRPr="00000000">
        <w:rPr>
          <w:rtl w:val="0"/>
        </w:rPr>
        <w:t xml:space="preserve"> is provided for your reference.</w:t>
      </w:r>
    </w:p>
    <w:p w:rsidR="00000000" w:rsidDel="00000000" w:rsidP="00000000" w:rsidRDefault="00000000" w:rsidRPr="00000000" w14:paraId="0000000C">
      <w:pPr>
        <w:numPr>
          <w:ilvl w:val="0"/>
          <w:numId w:val="2"/>
        </w:numPr>
        <w:spacing w:after="0" w:line="276" w:lineRule="auto"/>
        <w:ind w:left="540" w:hanging="360"/>
        <w:rPr/>
      </w:pPr>
      <w:bookmarkStart w:colFirst="0" w:colLast="0" w:name="_heading=h.wka6d9sseawi" w:id="4"/>
      <w:bookmarkEnd w:id="4"/>
      <w:r w:rsidDel="00000000" w:rsidR="00000000" w:rsidRPr="00000000">
        <w:rPr>
          <w:rtl w:val="0"/>
        </w:rPr>
        <w:t xml:space="preserve">Any supporting materials (slides, handouts, discussion prompts).</w:t>
      </w:r>
    </w:p>
    <w:p w:rsidR="00000000" w:rsidDel="00000000" w:rsidP="00000000" w:rsidRDefault="00000000" w:rsidRPr="00000000" w14:paraId="0000000D">
      <w:pPr>
        <w:pStyle w:val="Heading2"/>
        <w:rPr>
          <w:color w:val="000000"/>
        </w:rPr>
      </w:pPr>
      <w:r w:rsidDel="00000000" w:rsidR="00000000" w:rsidRPr="00000000">
        <w:rPr>
          <w:rtl w:val="0"/>
        </w:rPr>
        <w:t xml:space="preserve">Evaluation Criteria and Rationale</w:t>
      </w:r>
      <w:r w:rsidDel="00000000" w:rsidR="00000000" w:rsidRPr="00000000">
        <w:rPr>
          <w:rtl w:val="0"/>
        </w:rPr>
      </w:r>
    </w:p>
    <w:p w:rsidR="00000000" w:rsidDel="00000000" w:rsidP="00000000" w:rsidRDefault="00000000" w:rsidRPr="00000000" w14:paraId="0000000E">
      <w:pPr>
        <w:numPr>
          <w:ilvl w:val="0"/>
          <w:numId w:val="1"/>
        </w:numPr>
        <w:spacing w:after="0" w:line="276" w:lineRule="auto"/>
        <w:ind w:left="540" w:hanging="360"/>
        <w:rPr/>
      </w:pPr>
      <w:r w:rsidDel="00000000" w:rsidR="00000000" w:rsidRPr="00000000">
        <w:rPr>
          <w:b w:val="1"/>
          <w:bCs w:val="1"/>
          <w:rtl w:val="0"/>
        </w:rPr>
        <w:t xml:space="preserve">Clarity of Purpose</w:t>
        <w:br w:type="textWrapping"/>
      </w:r>
      <w:r w:rsidDel="00000000" w:rsidR="00000000" w:rsidRPr="00000000">
        <w:rPr>
          <w:rtl w:val="0"/>
        </w:rPr>
        <w:t xml:space="preserve">Does the activity clearly support specific learning objectives, and is its purpose made explicit to students? </w:t>
      </w:r>
      <w:r w:rsidDel="00000000" w:rsidR="00000000" w:rsidRPr="00000000">
        <w:rPr>
          <w:i w:val="1"/>
          <w:iCs w:val="1"/>
          <w:rtl w:val="0"/>
        </w:rPr>
        <w:br w:type="textWrapping"/>
        <w:t xml:space="preserve">Transparent alignment between activities and objectives improves motivation and mastery (</w:t>
      </w:r>
      <w:hyperlink r:id="rId13">
        <w:r w:rsidDel="00000000" w:rsidR="00000000" w:rsidRPr="00000000">
          <w:rPr>
            <w:i w:val="1"/>
            <w:iCs w:val="1"/>
            <w:color w:val="1155cc"/>
            <w:u w:val="single"/>
            <w:rtl w:val="0"/>
          </w:rPr>
          <w:t xml:space="preserve">Wiggins &amp; McTighe, 2005</w:t>
        </w:r>
      </w:hyperlink>
      <w:r w:rsidDel="00000000" w:rsidR="00000000" w:rsidRPr="00000000">
        <w:rPr>
          <w:i w:val="1"/>
          <w:iCs w:val="1"/>
          <w:rtl w:val="0"/>
        </w:rPr>
        <w:t xml:space="preserve">; </w:t>
      </w:r>
      <w:hyperlink r:id="rId14">
        <w:r w:rsidDel="00000000" w:rsidR="00000000" w:rsidRPr="00000000">
          <w:rPr>
            <w:i w:val="1"/>
            <w:iCs w:val="1"/>
            <w:color w:val="1155cc"/>
            <w:u w:val="single"/>
            <w:rtl w:val="0"/>
          </w:rPr>
          <w:t xml:space="preserve">Stamov Roßnagel et al., 2021</w:t>
        </w:r>
      </w:hyperlink>
      <w:r w:rsidDel="00000000" w:rsidR="00000000" w:rsidRPr="00000000">
        <w:rPr>
          <w:i w:val="1"/>
          <w:iCs w:val="1"/>
          <w:rtl w:val="0"/>
        </w:rPr>
        <w:t xml:space="preserve">).</w:t>
      </w:r>
      <w:r w:rsidDel="00000000" w:rsidR="00000000" w:rsidRPr="00000000">
        <w:rPr>
          <w:rtl w:val="0"/>
        </w:rPr>
        <w:br w:type="textWrapping"/>
      </w:r>
    </w:p>
    <w:p w:rsidR="00000000" w:rsidDel="00000000" w:rsidP="00000000" w:rsidRDefault="00000000" w:rsidRPr="00000000" w14:paraId="0000000F">
      <w:pPr>
        <w:numPr>
          <w:ilvl w:val="0"/>
          <w:numId w:val="1"/>
        </w:numPr>
        <w:spacing w:after="0" w:before="0" w:line="276" w:lineRule="auto"/>
        <w:ind w:left="540" w:right="-90" w:hanging="360"/>
        <w:rPr/>
      </w:pPr>
      <w:r w:rsidDel="00000000" w:rsidR="00000000" w:rsidRPr="00000000">
        <w:rPr>
          <w:b w:val="1"/>
          <w:bCs w:val="1"/>
          <w:rtl w:val="0"/>
        </w:rPr>
        <w:t xml:space="preserve">Student Engagement</w:t>
        <w:br w:type="textWrapping"/>
      </w:r>
      <w:r w:rsidDel="00000000" w:rsidR="00000000" w:rsidRPr="00000000">
        <w:rPr>
          <w:rtl w:val="0"/>
        </w:rPr>
        <w:t xml:space="preserve">Does the lesson keep students actively involved?</w:t>
      </w:r>
      <w:r w:rsidDel="00000000" w:rsidR="00000000" w:rsidRPr="00000000">
        <w:rPr>
          <w:i w:val="1"/>
          <w:iCs w:val="1"/>
          <w:rtl w:val="0"/>
        </w:rPr>
        <w:br w:type="textWrapping"/>
        <w:t xml:space="preserve">Active participation enhances learning and retention and supports student self-regulation and curiosity (</w:t>
      </w:r>
      <w:hyperlink r:id="rId15">
        <w:r w:rsidDel="00000000" w:rsidR="00000000" w:rsidRPr="00000000">
          <w:rPr>
            <w:i w:val="1"/>
            <w:iCs w:val="1"/>
            <w:color w:val="1155cc"/>
            <w:u w:val="single"/>
            <w:rtl w:val="0"/>
          </w:rPr>
          <w:t xml:space="preserve">Freeman et al., 2014</w:t>
        </w:r>
      </w:hyperlink>
      <w:r w:rsidDel="00000000" w:rsidR="00000000" w:rsidRPr="00000000">
        <w:rPr>
          <w:i w:val="1"/>
          <w:iCs w:val="1"/>
          <w:rtl w:val="0"/>
        </w:rPr>
        <w:t xml:space="preserve">).</w:t>
      </w:r>
      <w:r w:rsidDel="00000000" w:rsidR="00000000" w:rsidRPr="00000000">
        <w:rPr>
          <w:rtl w:val="0"/>
        </w:rPr>
        <w:br w:type="textWrapping"/>
      </w:r>
    </w:p>
    <w:p w:rsidR="00000000" w:rsidDel="00000000" w:rsidP="00000000" w:rsidRDefault="00000000" w:rsidRPr="00000000" w14:paraId="00000010">
      <w:pPr>
        <w:numPr>
          <w:ilvl w:val="0"/>
          <w:numId w:val="1"/>
        </w:numPr>
        <w:spacing w:after="200" w:before="0" w:line="276" w:lineRule="auto"/>
        <w:ind w:left="540" w:hanging="360"/>
        <w:rPr/>
      </w:pPr>
      <w:r w:rsidDel="00000000" w:rsidR="00000000" w:rsidRPr="00000000">
        <w:rPr>
          <w:b w:val="1"/>
          <w:bCs w:val="1"/>
          <w:rtl w:val="0"/>
        </w:rPr>
        <w:t xml:space="preserve">Inclusive Practice</w:t>
        <w:br w:type="textWrapping"/>
      </w:r>
      <w:r w:rsidDel="00000000" w:rsidR="00000000" w:rsidRPr="00000000">
        <w:rPr>
          <w:rtl w:val="0"/>
        </w:rPr>
        <w:t xml:space="preserve">Is the activity designed so that all students can participate and succeed?</w:t>
      </w:r>
      <w:r w:rsidDel="00000000" w:rsidR="00000000" w:rsidRPr="00000000">
        <w:rPr>
          <w:i w:val="1"/>
          <w:iCs w:val="1"/>
          <w:rtl w:val="0"/>
        </w:rPr>
        <w:br w:type="textWrapping"/>
        <w:t xml:space="preserve">Culturally responsive teaching and inclusive design (e.g., varied modalities, accessible materials, options for participation) foster equity and belonging (</w:t>
      </w:r>
      <w:hyperlink r:id="rId16">
        <w:r w:rsidDel="00000000" w:rsidR="00000000" w:rsidRPr="00000000">
          <w:rPr>
            <w:i w:val="1"/>
            <w:iCs w:val="1"/>
            <w:color w:val="1155cc"/>
            <w:u w:val="single"/>
            <w:rtl w:val="0"/>
          </w:rPr>
          <w:t xml:space="preserve">Dewsbury et al., 2022</w:t>
        </w:r>
      </w:hyperlink>
      <w:r w:rsidDel="00000000" w:rsidR="00000000" w:rsidRPr="00000000">
        <w:rPr>
          <w:i w:val="1"/>
          <w:iCs w:val="1"/>
          <w:rtl w:val="0"/>
        </w:rPr>
        <w:t xml:space="preserve">; </w:t>
      </w:r>
      <w:hyperlink r:id="rId17">
        <w:r w:rsidDel="00000000" w:rsidR="00000000" w:rsidRPr="00000000">
          <w:rPr>
            <w:i w:val="1"/>
            <w:iCs w:val="1"/>
            <w:color w:val="1155cc"/>
            <w:u w:val="single"/>
            <w:rtl w:val="0"/>
          </w:rPr>
          <w:t xml:space="preserve">Theobald et al., 2020</w:t>
        </w:r>
      </w:hyperlink>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11">
      <w:pPr>
        <w:numPr>
          <w:ilvl w:val="0"/>
          <w:numId w:val="1"/>
        </w:numPr>
        <w:spacing w:after="0" w:before="200" w:line="276" w:lineRule="auto"/>
        <w:ind w:left="540" w:hanging="360"/>
        <w:rPr/>
      </w:pPr>
      <w:r w:rsidDel="00000000" w:rsidR="00000000" w:rsidRPr="00000000">
        <w:rPr>
          <w:b w:val="1"/>
          <w:bCs w:val="1"/>
          <w:rtl w:val="0"/>
        </w:rPr>
        <w:t xml:space="preserve">Thinking &amp; Application</w:t>
        <w:br w:type="textWrapping"/>
      </w:r>
      <w:r w:rsidDel="00000000" w:rsidR="00000000" w:rsidRPr="00000000">
        <w:rPr>
          <w:rtl w:val="0"/>
        </w:rPr>
        <w:t xml:space="preserve">Does the lesson help students apply course concepts using higher order cognitive skills (e.g., critical thinking, problem solving, analysis, evaluation, or creation)?</w:t>
      </w:r>
      <w:r w:rsidDel="00000000" w:rsidR="00000000" w:rsidRPr="00000000">
        <w:rPr>
          <w:i w:val="1"/>
          <w:iCs w:val="1"/>
          <w:rtl w:val="0"/>
        </w:rPr>
        <w:br w:type="textWrapping"/>
        <w:t xml:space="preserve">Encouraging analysis, creativity, and application supports deeper learning and mastery</w:t>
      </w:r>
      <w:r w:rsidDel="00000000" w:rsidR="00000000" w:rsidRPr="00000000">
        <w:rPr>
          <w:rtl w:val="0"/>
        </w:rPr>
        <w:t xml:space="preserve"> </w:t>
      </w:r>
      <w:r w:rsidDel="00000000" w:rsidR="00000000" w:rsidRPr="00000000">
        <w:rPr>
          <w:i w:val="1"/>
          <w:iCs w:val="1"/>
          <w:rtl w:val="0"/>
        </w:rPr>
        <w:t xml:space="preserve">(</w:t>
      </w:r>
      <w:hyperlink r:id="rId18">
        <w:r w:rsidDel="00000000" w:rsidR="00000000" w:rsidRPr="00000000">
          <w:rPr>
            <w:i w:val="1"/>
            <w:iCs w:val="1"/>
            <w:color w:val="1155cc"/>
            <w:u w:val="single"/>
            <w:rtl w:val="0"/>
          </w:rPr>
          <w:t xml:space="preserve">Deslauriers et al., 2019</w:t>
        </w:r>
      </w:hyperlink>
      <w:r w:rsidDel="00000000" w:rsidR="00000000" w:rsidRPr="00000000">
        <w:rPr>
          <w:i w:val="1"/>
          <w:iCs w:val="1"/>
          <w:rtl w:val="0"/>
        </w:rPr>
        <w:t xml:space="preserve">; </w:t>
      </w:r>
      <w:hyperlink r:id="rId19">
        <w:r w:rsidDel="00000000" w:rsidR="00000000" w:rsidRPr="00000000">
          <w:rPr>
            <w:i w:val="1"/>
            <w:iCs w:val="1"/>
            <w:color w:val="1155cc"/>
            <w:u w:val="single"/>
            <w:rtl w:val="0"/>
          </w:rPr>
          <w:t xml:space="preserve">Liu &amp; Pásztor, 2022</w:t>
        </w:r>
      </w:hyperlink>
      <w:r w:rsidDel="00000000" w:rsidR="00000000" w:rsidRPr="00000000">
        <w:rPr>
          <w:i w:val="1"/>
          <w:iCs w:val="1"/>
          <w:rtl w:val="0"/>
        </w:rPr>
        <w:t xml:space="preserve">).</w:t>
      </w:r>
      <w:r w:rsidDel="00000000" w:rsidR="00000000" w:rsidRPr="00000000">
        <w:rPr>
          <w:rtl w:val="0"/>
        </w:rPr>
        <w:br w:type="textWrapping"/>
      </w:r>
    </w:p>
    <w:p w:rsidR="00000000" w:rsidDel="00000000" w:rsidP="00000000" w:rsidRDefault="00000000" w:rsidRPr="00000000" w14:paraId="00000012">
      <w:pPr>
        <w:numPr>
          <w:ilvl w:val="0"/>
          <w:numId w:val="1"/>
        </w:numPr>
        <w:spacing w:before="0" w:line="276" w:lineRule="auto"/>
        <w:ind w:left="540" w:hanging="360"/>
        <w:rPr/>
      </w:pPr>
      <w:bookmarkStart w:colFirst="0" w:colLast="0" w:name="_heading=h.409cue6id2rp" w:id="5"/>
      <w:bookmarkEnd w:id="5"/>
      <w:r w:rsidDel="00000000" w:rsidR="00000000" w:rsidRPr="00000000">
        <w:rPr>
          <w:b w:val="1"/>
          <w:bCs w:val="1"/>
          <w:rtl w:val="0"/>
        </w:rPr>
        <w:t xml:space="preserve">Timely Feedback &amp; Reflection on Learning</w:t>
        <w:br w:type="textWrapping"/>
      </w:r>
      <w:r w:rsidDel="00000000" w:rsidR="00000000" w:rsidRPr="00000000">
        <w:rPr>
          <w:rtl w:val="0"/>
        </w:rPr>
        <w:t xml:space="preserve">Do students receive feedback on their learning during the activity? Do they reflect on their own learning?</w:t>
      </w:r>
      <w:r w:rsidDel="00000000" w:rsidR="00000000" w:rsidRPr="00000000">
        <w:rPr>
          <w:i w:val="1"/>
          <w:iCs w:val="1"/>
          <w:rtl w:val="0"/>
        </w:rPr>
        <w:br w:type="textWrapping"/>
        <w:t xml:space="preserve">Prompt, specific feedback improves learning outcomes and helps students adjust strategies. Immediate reflection on learning deepens understanding and helps students improve future performance (</w:t>
      </w:r>
      <w:hyperlink r:id="rId20">
        <w:r w:rsidDel="00000000" w:rsidR="00000000" w:rsidRPr="00000000">
          <w:rPr>
            <w:i w:val="1"/>
            <w:iCs w:val="1"/>
            <w:color w:val="1155cc"/>
            <w:u w:val="single"/>
            <w:rtl w:val="0"/>
          </w:rPr>
          <w:t xml:space="preserve">Wisniewski et al., 2020</w:t>
        </w:r>
      </w:hyperlink>
      <w:r w:rsidDel="00000000" w:rsidR="00000000" w:rsidRPr="00000000">
        <w:rPr>
          <w:i w:val="1"/>
          <w:iCs w:val="1"/>
          <w:rtl w:val="0"/>
        </w:rPr>
        <w:t xml:space="preserve">; </w:t>
      </w:r>
      <w:hyperlink r:id="rId21">
        <w:r w:rsidDel="00000000" w:rsidR="00000000" w:rsidRPr="00000000">
          <w:rPr>
            <w:i w:val="1"/>
            <w:iCs w:val="1"/>
            <w:color w:val="1155cc"/>
            <w:u w:val="single"/>
            <w:rtl w:val="0"/>
          </w:rPr>
          <w:t xml:space="preserve">Carless &amp; Boud, 2018</w:t>
        </w:r>
      </w:hyperlink>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13">
      <w:pPr>
        <w:pStyle w:val="Heading2"/>
        <w:rPr/>
      </w:pPr>
      <w:bookmarkStart w:colFirst="0" w:colLast="0" w:name="_heading=h.ivsmi2knw5om" w:id="6"/>
      <w:bookmarkEnd w:id="6"/>
      <w:r w:rsidDel="00000000" w:rsidR="00000000" w:rsidRPr="00000000">
        <w:rPr>
          <w:rtl w:val="0"/>
        </w:rPr>
        <w:t xml:space="preserve">References</w:t>
      </w:r>
    </w:p>
    <w:p w:rsidR="00000000" w:rsidDel="00000000" w:rsidP="00000000" w:rsidRDefault="00000000" w:rsidRPr="00000000" w14:paraId="00000014">
      <w:pPr>
        <w:ind w:left="720" w:hanging="720"/>
        <w:rPr/>
      </w:pPr>
      <w:r w:rsidDel="00000000" w:rsidR="00000000" w:rsidRPr="00000000">
        <w:rPr>
          <w:rtl w:val="0"/>
        </w:rPr>
        <w:t xml:space="preserve">Carless, D., &amp; Boud, D. (2018). The development of student feedback literacy: Enabling uptake of feedback. </w:t>
      </w:r>
      <w:r w:rsidDel="00000000" w:rsidR="00000000" w:rsidRPr="00000000">
        <w:rPr>
          <w:i w:val="1"/>
          <w:iCs w:val="1"/>
          <w:rtl w:val="0"/>
        </w:rPr>
        <w:t xml:space="preserve">Assessment and Evaluation in Higher Education, 43</w:t>
      </w:r>
      <w:r w:rsidDel="00000000" w:rsidR="00000000" w:rsidRPr="00000000">
        <w:rPr>
          <w:rtl w:val="0"/>
        </w:rPr>
        <w:t xml:space="preserve">(8), 1315-1325. </w:t>
      </w:r>
      <w:hyperlink r:id="rId22">
        <w:r w:rsidDel="00000000" w:rsidR="00000000" w:rsidRPr="00000000">
          <w:rPr>
            <w:color w:val="1155cc"/>
            <w:u w:val="single"/>
            <w:rtl w:val="0"/>
          </w:rPr>
          <w:t xml:space="preserve">USC Libraries link.</w:t>
        </w:r>
      </w:hyperlink>
      <w:r w:rsidDel="00000000" w:rsidR="00000000" w:rsidRPr="00000000">
        <w:rPr>
          <w:rtl w:val="0"/>
        </w:rPr>
      </w:r>
    </w:p>
    <w:p w:rsidR="00000000" w:rsidDel="00000000" w:rsidP="00000000" w:rsidRDefault="00000000" w:rsidRPr="00000000" w14:paraId="00000015">
      <w:pPr>
        <w:ind w:left="720" w:hanging="720"/>
        <w:rPr/>
      </w:pPr>
      <w:r w:rsidDel="00000000" w:rsidR="00000000" w:rsidRPr="00000000">
        <w:rPr>
          <w:rtl w:val="0"/>
        </w:rPr>
        <w:t xml:space="preserve">Deslauriers, L., McCarty, L. S., Miller, K., Callaghan, K., &amp; Kestin, G. (2019). Measuring actual learning versus feeling of learning in response to being actively engaged in the classroom. </w:t>
      </w:r>
      <w:r w:rsidDel="00000000" w:rsidR="00000000" w:rsidRPr="00000000">
        <w:rPr>
          <w:i w:val="1"/>
          <w:iCs w:val="1"/>
          <w:rtl w:val="0"/>
        </w:rPr>
        <w:t xml:space="preserve">Proceedings of the National Academy of Sciences</w:t>
      </w:r>
      <w:r w:rsidDel="00000000" w:rsidR="00000000" w:rsidRPr="00000000">
        <w:rPr>
          <w:rtl w:val="0"/>
        </w:rPr>
        <w:t xml:space="preserve">, </w:t>
      </w:r>
      <w:r w:rsidDel="00000000" w:rsidR="00000000" w:rsidRPr="00000000">
        <w:rPr>
          <w:i w:val="1"/>
          <w:iCs w:val="1"/>
          <w:rtl w:val="0"/>
        </w:rPr>
        <w:t xml:space="preserve">116</w:t>
      </w:r>
      <w:r w:rsidDel="00000000" w:rsidR="00000000" w:rsidRPr="00000000">
        <w:rPr>
          <w:rtl w:val="0"/>
        </w:rPr>
        <w:t xml:space="preserve">(39), 19251-19257. </w:t>
      </w:r>
      <w:hyperlink r:id="rId23">
        <w:r w:rsidDel="00000000" w:rsidR="00000000" w:rsidRPr="00000000">
          <w:rPr>
            <w:color w:val="1155cc"/>
            <w:u w:val="single"/>
            <w:rtl w:val="0"/>
          </w:rPr>
          <w:t xml:space="preserve">USC Libraries link</w:t>
        </w:r>
      </w:hyperlink>
      <w:r w:rsidDel="00000000" w:rsidR="00000000" w:rsidRPr="00000000">
        <w:rPr>
          <w:rtl w:val="0"/>
        </w:rPr>
        <w:t xml:space="preserve">. </w:t>
      </w:r>
    </w:p>
    <w:p w:rsidR="00000000" w:rsidDel="00000000" w:rsidP="00000000" w:rsidRDefault="00000000" w:rsidRPr="00000000" w14:paraId="00000016">
      <w:pPr>
        <w:ind w:left="720" w:hanging="720"/>
        <w:rPr/>
      </w:pPr>
      <w:r w:rsidDel="00000000" w:rsidR="00000000" w:rsidRPr="00000000">
        <w:rPr>
          <w:rtl w:val="0"/>
        </w:rPr>
        <w:t xml:space="preserve">Dewsbury, B. M., Swanson, H. J., Moseman-Valtierra, S., &amp; Caulkins, J. (2022). Inclusive and active pedagogies reduce academic outcome gaps and improve long-term performance. </w:t>
      </w:r>
      <w:r w:rsidDel="00000000" w:rsidR="00000000" w:rsidRPr="00000000">
        <w:rPr>
          <w:i w:val="1"/>
          <w:iCs w:val="1"/>
          <w:rtl w:val="0"/>
        </w:rPr>
        <w:t xml:space="preserve">PloS One, 17</w:t>
      </w:r>
      <w:r w:rsidDel="00000000" w:rsidR="00000000" w:rsidRPr="00000000">
        <w:rPr>
          <w:rtl w:val="0"/>
        </w:rPr>
        <w:t xml:space="preserve">(6), e0268620. </w:t>
      </w:r>
      <w:hyperlink r:id="rId24">
        <w:r w:rsidDel="00000000" w:rsidR="00000000" w:rsidRPr="00000000">
          <w:rPr>
            <w:color w:val="1155cc"/>
            <w:u w:val="single"/>
            <w:rtl w:val="0"/>
          </w:rPr>
          <w:t xml:space="preserve">USC Libraries link</w:t>
        </w:r>
      </w:hyperlink>
      <w:r w:rsidDel="00000000" w:rsidR="00000000" w:rsidRPr="00000000">
        <w:rPr>
          <w:rtl w:val="0"/>
        </w:rPr>
        <w:t xml:space="preserve">.</w:t>
      </w:r>
    </w:p>
    <w:p w:rsidR="00000000" w:rsidDel="00000000" w:rsidP="00000000" w:rsidRDefault="00000000" w:rsidRPr="00000000" w14:paraId="00000017">
      <w:pPr>
        <w:ind w:left="720" w:hanging="720"/>
        <w:rPr/>
      </w:pPr>
      <w:r w:rsidDel="00000000" w:rsidR="00000000" w:rsidRPr="00000000">
        <w:rPr>
          <w:rtl w:val="0"/>
        </w:rPr>
        <w:t xml:space="preserve">Freeman, S., Eddy, S. L., McDonough, M., Smith, M. K., Okoroafor, N., Jordt, H., &amp; Wenderoth, M. P. (2014). Active learning increases student performance in science, engineering, and mathematics. </w:t>
      </w:r>
      <w:r w:rsidDel="00000000" w:rsidR="00000000" w:rsidRPr="00000000">
        <w:rPr>
          <w:i w:val="1"/>
          <w:iCs w:val="1"/>
          <w:rtl w:val="0"/>
        </w:rPr>
        <w:t xml:space="preserve">Proceedings of the National Academy of Sciences</w:t>
      </w:r>
      <w:r w:rsidDel="00000000" w:rsidR="00000000" w:rsidRPr="00000000">
        <w:rPr>
          <w:rtl w:val="0"/>
        </w:rPr>
        <w:t xml:space="preserve">, 111(23), 8410-8415.</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USC Libraries link</w:t>
        </w:r>
      </w:hyperlink>
      <w:r w:rsidDel="00000000" w:rsidR="00000000" w:rsidRPr="00000000">
        <w:rPr>
          <w:rtl w:val="0"/>
        </w:rPr>
        <w:t xml:space="preserve">.</w:t>
      </w:r>
    </w:p>
    <w:p w:rsidR="00000000" w:rsidDel="00000000" w:rsidP="00000000" w:rsidRDefault="00000000" w:rsidRPr="00000000" w14:paraId="00000018">
      <w:pPr>
        <w:ind w:left="720" w:hanging="720"/>
        <w:rPr/>
      </w:pPr>
      <w:r w:rsidDel="00000000" w:rsidR="00000000" w:rsidRPr="00000000">
        <w:rPr>
          <w:rtl w:val="0"/>
        </w:rPr>
        <w:t xml:space="preserve">Liu, Y., &amp; Pásztor, A. (2022). Effects of problem-based learning instructional intervention on critical thinking in higher education: A meta-analysis. </w:t>
      </w:r>
      <w:r w:rsidDel="00000000" w:rsidR="00000000" w:rsidRPr="00000000">
        <w:rPr>
          <w:i w:val="1"/>
          <w:iCs w:val="1"/>
          <w:rtl w:val="0"/>
        </w:rPr>
        <w:t xml:space="preserve">Thinking Skills and Creativity, 45</w:t>
      </w:r>
      <w:r w:rsidDel="00000000" w:rsidR="00000000" w:rsidRPr="00000000">
        <w:rPr>
          <w:rtl w:val="0"/>
        </w:rPr>
        <w:t xml:space="preserve">(1). </w:t>
      </w:r>
      <w:hyperlink r:id="rId27">
        <w:r w:rsidDel="00000000" w:rsidR="00000000" w:rsidRPr="00000000">
          <w:rPr>
            <w:color w:val="1155cc"/>
            <w:u w:val="single"/>
            <w:rtl w:val="0"/>
          </w:rPr>
          <w:t xml:space="preserve">ScienceDirect link</w:t>
        </w:r>
      </w:hyperlink>
      <w:r w:rsidDel="00000000" w:rsidR="00000000" w:rsidRPr="00000000">
        <w:rPr>
          <w:rtl w:val="0"/>
        </w:rPr>
        <w:t xml:space="preserve">.</w:t>
      </w:r>
    </w:p>
    <w:p w:rsidR="00000000" w:rsidDel="00000000" w:rsidP="00000000" w:rsidRDefault="00000000" w:rsidRPr="00000000" w14:paraId="00000019">
      <w:pPr>
        <w:ind w:left="720" w:hanging="720"/>
        <w:rPr/>
      </w:pPr>
      <w:r w:rsidDel="00000000" w:rsidR="00000000" w:rsidRPr="00000000">
        <w:rPr>
          <w:highlight w:val="white"/>
          <w:rtl w:val="0"/>
        </w:rPr>
        <w:t xml:space="preserve">Roßnagel, C. S., Fitzallen, N., &amp; Lo Baido, K. (2021). Constructive alignment and the learning experience: Relationships with student motivation and perceived learning demands. </w:t>
      </w:r>
      <w:r w:rsidDel="00000000" w:rsidR="00000000" w:rsidRPr="00000000">
        <w:rPr>
          <w:i w:val="1"/>
          <w:iCs w:val="1"/>
          <w:highlight w:val="white"/>
          <w:rtl w:val="0"/>
        </w:rPr>
        <w:t xml:space="preserve">Higher Education Research and Development</w:t>
      </w:r>
      <w:r w:rsidDel="00000000" w:rsidR="00000000" w:rsidRPr="00000000">
        <w:rPr>
          <w:highlight w:val="white"/>
          <w:rtl w:val="0"/>
        </w:rPr>
        <w:t xml:space="preserve">, </w:t>
      </w:r>
      <w:r w:rsidDel="00000000" w:rsidR="00000000" w:rsidRPr="00000000">
        <w:rPr>
          <w:i w:val="1"/>
          <w:iCs w:val="1"/>
          <w:highlight w:val="white"/>
          <w:rtl w:val="0"/>
        </w:rPr>
        <w:t xml:space="preserve">40</w:t>
      </w:r>
      <w:r w:rsidDel="00000000" w:rsidR="00000000" w:rsidRPr="00000000">
        <w:rPr>
          <w:highlight w:val="white"/>
          <w:rtl w:val="0"/>
        </w:rPr>
        <w:t xml:space="preserve">(4), 838-851.</w:t>
      </w:r>
      <w:r w:rsidDel="00000000" w:rsidR="00000000" w:rsidRPr="00000000">
        <w:rPr>
          <w:color w:val="3a3a3a"/>
          <w:highlight w:val="white"/>
          <w:rtl w:val="0"/>
        </w:rPr>
        <w:t xml:space="preserve"> </w:t>
      </w:r>
      <w:hyperlink r:id="rId28">
        <w:r w:rsidDel="00000000" w:rsidR="00000000" w:rsidRPr="00000000">
          <w:rPr>
            <w:color w:val="1155cc"/>
            <w:highlight w:val="white"/>
            <w:u w:val="single"/>
            <w:rtl w:val="0"/>
          </w:rPr>
          <w:t xml:space="preserve">USC Libraries link</w:t>
        </w:r>
      </w:hyperlink>
      <w:r w:rsidDel="00000000" w:rsidR="00000000" w:rsidRPr="00000000">
        <w:rPr>
          <w:color w:val="3a3a3a"/>
          <w:highlight w:val="white"/>
          <w:rtl w:val="0"/>
        </w:rPr>
        <w:t xml:space="preserve">. </w:t>
      </w:r>
      <w:r w:rsidDel="00000000" w:rsidR="00000000" w:rsidRPr="00000000">
        <w:rPr>
          <w:rtl w:val="0"/>
        </w:rPr>
      </w:r>
    </w:p>
    <w:p w:rsidR="00000000" w:rsidDel="00000000" w:rsidP="00000000" w:rsidRDefault="00000000" w:rsidRPr="00000000" w14:paraId="0000001A">
      <w:pPr>
        <w:ind w:left="720" w:hanging="720"/>
        <w:rPr/>
      </w:pPr>
      <w:r w:rsidDel="00000000" w:rsidR="00000000" w:rsidRPr="00000000">
        <w:rPr>
          <w:rFonts w:ascii="Calibri" w:cs="Calibri" w:eastAsia="Calibri" w:hAnsi="Calibri"/>
          <w:color w:val="000000"/>
          <w:rtl w:val="0"/>
        </w:rPr>
        <w:t xml:space="preserve">Theobald, E. J., Hill, M. J., Tran, E., Agrawal, S., Arroyo, E. N., Behling, S., Chambwe, N., Cintrón, D. L., Cooper, J. D., Dunster, G., Grummer, J. A., Hennessey, K., Hsiao, J., Iranon, N., Jones, L., Jordt, H., Keller, M., Lacey, M. E., Littlefield, C. E., &amp; Lowe, A. (2020). Active learning narrows achievement gaps for underrepresented students in undergraduate science, technology, engineering, and math. </w:t>
      </w:r>
      <w:r w:rsidDel="00000000" w:rsidR="00000000" w:rsidRPr="00000000">
        <w:rPr>
          <w:rFonts w:ascii="Calibri" w:cs="Calibri" w:eastAsia="Calibri" w:hAnsi="Calibri"/>
          <w:i w:val="1"/>
          <w:iCs w:val="1"/>
          <w:color w:val="000000"/>
          <w:rtl w:val="0"/>
        </w:rPr>
        <w:t xml:space="preserve">Proceedings of the National Academy of Sciences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iCs w:val="1"/>
          <w:color w:val="000000"/>
          <w:rtl w:val="0"/>
        </w:rPr>
        <w:t xml:space="preserve">117</w:t>
      </w:r>
      <w:r w:rsidDel="00000000" w:rsidR="00000000" w:rsidRPr="00000000">
        <w:rPr>
          <w:rFonts w:ascii="Calibri" w:cs="Calibri" w:eastAsia="Calibri" w:hAnsi="Calibri"/>
          <w:color w:val="000000"/>
          <w:rtl w:val="0"/>
        </w:rPr>
        <w:t xml:space="preserve">(12), 6476-6483.</w:t>
      </w:r>
      <w:r w:rsidDel="00000000" w:rsidR="00000000" w:rsidRPr="00000000">
        <w:rPr>
          <w:rtl w:val="0"/>
        </w:rPr>
        <w:t xml:space="preserve"> </w:t>
      </w:r>
      <w:hyperlink r:id="rId29">
        <w:r w:rsidDel="00000000" w:rsidR="00000000" w:rsidRPr="00000000">
          <w:rPr>
            <w:color w:val="1155cc"/>
            <w:u w:val="single"/>
            <w:rtl w:val="0"/>
          </w:rPr>
          <w:t xml:space="preserve">USC Libraries link.</w:t>
        </w:r>
      </w:hyperlink>
      <w:r w:rsidDel="00000000" w:rsidR="00000000" w:rsidRPr="00000000">
        <w:rPr>
          <w:rtl w:val="0"/>
        </w:rPr>
        <w:t xml:space="preserve"> </w:t>
      </w:r>
    </w:p>
    <w:p w:rsidR="00000000" w:rsidDel="00000000" w:rsidP="00000000" w:rsidRDefault="00000000" w:rsidRPr="00000000" w14:paraId="0000001B">
      <w:pPr>
        <w:ind w:left="720" w:hanging="720"/>
        <w:rPr/>
      </w:pPr>
      <w:r w:rsidDel="00000000" w:rsidR="00000000" w:rsidRPr="00000000">
        <w:rPr>
          <w:rtl w:val="0"/>
        </w:rPr>
        <w:t xml:space="preserve">Wiggins, G. P., &amp; McTighe, J. (2005). </w:t>
      </w:r>
      <w:r w:rsidDel="00000000" w:rsidR="00000000" w:rsidRPr="00000000">
        <w:rPr>
          <w:i w:val="1"/>
          <w:iCs w:val="1"/>
          <w:rtl w:val="0"/>
        </w:rPr>
        <w:t xml:space="preserve">Understanding by design</w:t>
      </w:r>
      <w:r w:rsidDel="00000000" w:rsidR="00000000" w:rsidRPr="00000000">
        <w:rPr>
          <w:rtl w:val="0"/>
        </w:rPr>
        <w:t xml:space="preserve"> (2</w:t>
      </w:r>
      <w:r w:rsidDel="00000000" w:rsidR="00000000" w:rsidRPr="00000000">
        <w:rPr>
          <w:vertAlign w:val="superscript"/>
          <w:rtl w:val="0"/>
        </w:rPr>
        <w:t xml:space="preserve">nd</w:t>
      </w:r>
      <w:r w:rsidDel="00000000" w:rsidR="00000000" w:rsidRPr="00000000">
        <w:rPr>
          <w:rtl w:val="0"/>
        </w:rPr>
        <w:t xml:space="preserve"> ed.). Association for Supervision and Curriculum Development. </w:t>
      </w:r>
      <w:hyperlink r:id="rId30">
        <w:r w:rsidDel="00000000" w:rsidR="00000000" w:rsidRPr="00000000">
          <w:rPr>
            <w:color w:val="1155cc"/>
            <w:u w:val="single"/>
            <w:rtl w:val="0"/>
          </w:rPr>
          <w:t xml:space="preserve">USC Libraries link</w:t>
        </w:r>
      </w:hyperlink>
      <w:r w:rsidDel="00000000" w:rsidR="00000000" w:rsidRPr="00000000">
        <w:rPr>
          <w:rtl w:val="0"/>
        </w:rPr>
        <w:t xml:space="preserve">. </w:t>
      </w:r>
    </w:p>
    <w:p w:rsidR="00000000" w:rsidDel="00000000" w:rsidP="00000000" w:rsidRDefault="00000000" w:rsidRPr="00000000" w14:paraId="0000001C">
      <w:pPr>
        <w:ind w:left="720" w:hanging="720"/>
        <w:rPr/>
        <w:sectPr>
          <w:footerReference r:id="rId31" w:type="default"/>
          <w:footerReference r:id="rId32" w:type="even"/>
          <w:pgSz w:h="15840" w:w="12240" w:orient="portrait"/>
          <w:pgMar w:bottom="1080" w:top="1080" w:left="1080" w:right="1080" w:header="0" w:footer="317"/>
          <w:pgNumType w:start="1"/>
        </w:sectPr>
      </w:pPr>
      <w:r w:rsidDel="00000000" w:rsidR="00000000" w:rsidRPr="00000000">
        <w:rPr>
          <w:highlight w:val="white"/>
          <w:rtl w:val="0"/>
        </w:rPr>
        <w:t xml:space="preserve">Wisniewski, B., Zierer, K., &amp; Hattie, J. (2020). The power of feedback revisited: A meta-analysis of educational feedback research. </w:t>
      </w:r>
      <w:r w:rsidDel="00000000" w:rsidR="00000000" w:rsidRPr="00000000">
        <w:rPr>
          <w:i w:val="1"/>
          <w:iCs w:val="1"/>
          <w:highlight w:val="white"/>
          <w:rtl w:val="0"/>
        </w:rPr>
        <w:t xml:space="preserve">Frontiers in Psychology</w:t>
      </w:r>
      <w:r w:rsidDel="00000000" w:rsidR="00000000" w:rsidRPr="00000000">
        <w:rPr>
          <w:highlight w:val="white"/>
          <w:rtl w:val="0"/>
        </w:rPr>
        <w:t xml:space="preserve">, </w:t>
      </w:r>
      <w:r w:rsidDel="00000000" w:rsidR="00000000" w:rsidRPr="00000000">
        <w:rPr>
          <w:i w:val="1"/>
          <w:iCs w:val="1"/>
          <w:highlight w:val="white"/>
          <w:rtl w:val="0"/>
        </w:rPr>
        <w:t xml:space="preserve">10</w:t>
      </w:r>
      <w:r w:rsidDel="00000000" w:rsidR="00000000" w:rsidRPr="00000000">
        <w:rPr>
          <w:highlight w:val="white"/>
          <w:rtl w:val="0"/>
        </w:rPr>
        <w:t xml:space="preserve">(10), Article 3087. </w:t>
      </w:r>
      <w:hyperlink r:id="rId33">
        <w:r w:rsidDel="00000000" w:rsidR="00000000" w:rsidRPr="00000000">
          <w:rPr>
            <w:color w:val="1155cc"/>
            <w:highlight w:val="white"/>
            <w:u w:val="single"/>
            <w:rtl w:val="0"/>
          </w:rPr>
          <w:t xml:space="preserve">USC Libraries link</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D">
      <w:pPr>
        <w:pStyle w:val="Heading2"/>
        <w:rPr/>
      </w:pPr>
      <w:bookmarkStart w:colFirst="0" w:colLast="0" w:name="_heading=h.ianjkdy27xku" w:id="7"/>
      <w:bookmarkEnd w:id="7"/>
      <w:r w:rsidDel="00000000" w:rsidR="00000000" w:rsidRPr="00000000">
        <w:rPr>
          <w:rtl w:val="0"/>
        </w:rPr>
        <w:t xml:space="preserve">Example Analytical Rubric–3 Performance Levels</w:t>
      </w:r>
    </w:p>
    <w:tbl>
      <w:tblPr>
        <w:tblStyle w:val="Table1"/>
        <w:tblW w:w="1075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90"/>
        <w:gridCol w:w="2790"/>
        <w:gridCol w:w="2970"/>
        <w:gridCol w:w="3205"/>
        <w:tblGridChange w:id="0">
          <w:tblGrid>
            <w:gridCol w:w="1790"/>
            <w:gridCol w:w="2790"/>
            <w:gridCol w:w="2970"/>
            <w:gridCol w:w="3205"/>
          </w:tblGrid>
        </w:tblGridChange>
      </w:tblGrid>
      <w:tr>
        <w:trPr>
          <w:cantSplit w:val="0"/>
          <w:trHeight w:val="785" w:hRule="atLeast"/>
          <w:tblHeader w:val="1"/>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before="280" w:lineRule="auto"/>
              <w:ind w:left="-270" w:firstLine="0"/>
              <w:jc w:val="center"/>
              <w:rPr>
                <w:b w:val="1"/>
                <w:bCs w:val="1"/>
                <w:sz w:val="26"/>
                <w:szCs w:val="26"/>
              </w:rPr>
            </w:pPr>
            <w:r w:rsidDel="00000000" w:rsidR="00000000" w:rsidRPr="00000000">
              <w:rPr>
                <w:b w:val="1"/>
                <w:bCs w:val="1"/>
                <w:sz w:val="26"/>
                <w:szCs w:val="26"/>
                <w:rtl w:val="0"/>
              </w:rPr>
              <w:t xml:space="preserve">Criteria</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ind w:left="-97" w:firstLine="0"/>
              <w:jc w:val="center"/>
              <w:rPr>
                <w:b w:val="1"/>
                <w:bCs w:val="1"/>
                <w:sz w:val="26"/>
                <w:szCs w:val="26"/>
              </w:rPr>
            </w:pPr>
            <w:r w:rsidDel="00000000" w:rsidR="00000000" w:rsidRPr="00000000">
              <w:rPr>
                <w:b w:val="1"/>
                <w:bCs w:val="1"/>
                <w:sz w:val="26"/>
                <w:szCs w:val="26"/>
                <w:rtl w:val="0"/>
              </w:rPr>
              <w:t xml:space="preserve">1</w:t>
              <w:br w:type="textWrapping"/>
              <w:t xml:space="preserve">Below Expectations</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0">
            <w:pPr>
              <w:ind w:left="-270" w:firstLine="0"/>
              <w:jc w:val="center"/>
              <w:rPr>
                <w:b w:val="1"/>
                <w:bCs w:val="1"/>
                <w:sz w:val="26"/>
                <w:szCs w:val="26"/>
              </w:rPr>
            </w:pPr>
            <w:r w:rsidDel="00000000" w:rsidR="00000000" w:rsidRPr="00000000">
              <w:rPr>
                <w:b w:val="1"/>
                <w:bCs w:val="1"/>
                <w:sz w:val="26"/>
                <w:szCs w:val="26"/>
                <w:rtl w:val="0"/>
              </w:rPr>
              <w:t xml:space="preserve">2</w:t>
              <w:br w:type="textWrapping"/>
              <w:t xml:space="preserve">Meets Expectations</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1">
            <w:pPr>
              <w:jc w:val="center"/>
              <w:rPr>
                <w:b w:val="1"/>
                <w:bCs w:val="1"/>
                <w:sz w:val="26"/>
                <w:szCs w:val="26"/>
              </w:rPr>
            </w:pPr>
            <w:r w:rsidDel="00000000" w:rsidR="00000000" w:rsidRPr="00000000">
              <w:rPr>
                <w:b w:val="1"/>
                <w:bCs w:val="1"/>
                <w:sz w:val="26"/>
                <w:szCs w:val="26"/>
                <w:rtl w:val="0"/>
              </w:rPr>
              <w:t xml:space="preserve">3</w:t>
              <w:br w:type="textWrapping"/>
              <w:t xml:space="preserve">Exceeds Expectations</w:t>
            </w:r>
          </w:p>
        </w:tc>
      </w:tr>
      <w:tr>
        <w:trPr>
          <w:cantSplit w:val="0"/>
          <w:trHeight w:val="134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b w:val="1"/>
                <w:bCs w:val="1"/>
                <w:sz w:val="26"/>
                <w:szCs w:val="26"/>
              </w:rPr>
            </w:pPr>
            <w:r w:rsidDel="00000000" w:rsidR="00000000" w:rsidRPr="00000000">
              <w:rPr>
                <w:b w:val="1"/>
                <w:bCs w:val="1"/>
                <w:sz w:val="26"/>
                <w:szCs w:val="26"/>
                <w:rtl w:val="0"/>
              </w:rPr>
              <w:t xml:space="preserve">Clarity of Purpose</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3">
            <w:pPr>
              <w:ind w:left="90" w:firstLine="0"/>
              <w:rPr/>
            </w:pPr>
            <w:r w:rsidDel="00000000" w:rsidR="00000000" w:rsidRPr="00000000">
              <w:rPr>
                <w:rtl w:val="0"/>
              </w:rPr>
              <w:t xml:space="preserve">Purpose of activity is unclear or disconnected from learning objectives.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4">
            <w:pPr>
              <w:ind w:left="90" w:firstLine="0"/>
              <w:rPr/>
            </w:pPr>
            <w:r w:rsidDel="00000000" w:rsidR="00000000" w:rsidRPr="00000000">
              <w:rPr>
                <w:rtl w:val="0"/>
              </w:rPr>
              <w:t xml:space="preserve">General alignment with objectives is mentioned and discernable in activity tasks.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5">
            <w:pPr>
              <w:ind w:left="90" w:firstLine="0"/>
              <w:rPr/>
            </w:pPr>
            <w:r w:rsidDel="00000000" w:rsidR="00000000" w:rsidRPr="00000000">
              <w:rPr>
                <w:rtl w:val="0"/>
              </w:rPr>
              <w:t xml:space="preserve">Purpose is explained to students during the lesson, and its goals are clearly aligned with stated learning objectives.</w:t>
            </w:r>
          </w:p>
        </w:tc>
      </w:tr>
      <w:tr>
        <w:trPr>
          <w:cantSplit w:val="0"/>
          <w:trHeight w:val="134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rPr>
                <w:b w:val="1"/>
                <w:bCs w:val="1"/>
                <w:sz w:val="26"/>
                <w:szCs w:val="26"/>
              </w:rPr>
            </w:pPr>
            <w:r w:rsidDel="00000000" w:rsidR="00000000" w:rsidRPr="00000000">
              <w:rPr>
                <w:b w:val="1"/>
                <w:bCs w:val="1"/>
                <w:sz w:val="26"/>
                <w:szCs w:val="26"/>
                <w:rtl w:val="0"/>
              </w:rPr>
              <w:t xml:space="preserve">Student Engagement</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7">
            <w:pPr>
              <w:ind w:left="90" w:firstLine="0"/>
              <w:rPr/>
            </w:pPr>
            <w:r w:rsidDel="00000000" w:rsidR="00000000" w:rsidRPr="00000000">
              <w:rPr>
                <w:rtl w:val="0"/>
              </w:rPr>
              <w:t xml:space="preserve">Plan suggests students are mostly passive; limited opportunities for interaction.</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8">
            <w:pPr>
              <w:ind w:left="90" w:firstLine="0"/>
              <w:rPr/>
            </w:pPr>
            <w:r w:rsidDel="00000000" w:rsidR="00000000" w:rsidRPr="00000000">
              <w:rPr>
                <w:rtl w:val="0"/>
              </w:rPr>
              <w:t xml:space="preserve">Plan suggests some students can participate OR activity plan offers brief moments of engagement.</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9">
            <w:pPr>
              <w:ind w:left="90" w:firstLine="0"/>
              <w:rPr/>
            </w:pPr>
            <w:r w:rsidDel="00000000" w:rsidR="00000000" w:rsidRPr="00000000">
              <w:rPr>
                <w:rtl w:val="0"/>
              </w:rPr>
              <w:t xml:space="preserve">All students actively participate in applying course material for much of the lesson.</w:t>
            </w:r>
          </w:p>
        </w:tc>
      </w:tr>
      <w:tr>
        <w:trPr>
          <w:cantSplit w:val="0"/>
          <w:trHeight w:val="134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rPr>
                <w:b w:val="1"/>
                <w:bCs w:val="1"/>
                <w:sz w:val="26"/>
                <w:szCs w:val="26"/>
              </w:rPr>
            </w:pPr>
            <w:r w:rsidDel="00000000" w:rsidR="00000000" w:rsidRPr="00000000">
              <w:rPr>
                <w:b w:val="1"/>
                <w:bCs w:val="1"/>
                <w:sz w:val="26"/>
                <w:szCs w:val="26"/>
                <w:rtl w:val="0"/>
              </w:rPr>
              <w:t xml:space="preserve">Inclusive Practice</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B">
            <w:pPr>
              <w:ind w:left="90" w:firstLine="0"/>
              <w:rPr/>
            </w:pPr>
            <w:r w:rsidDel="00000000" w:rsidR="00000000" w:rsidRPr="00000000">
              <w:rPr>
                <w:rtl w:val="0"/>
              </w:rPr>
              <w:t xml:space="preserve">The design does not include or address students’ diverse experiences or knowledge levels.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C">
            <w:pPr>
              <w:ind w:left="90" w:firstLine="0"/>
              <w:rPr/>
            </w:pPr>
            <w:r w:rsidDel="00000000" w:rsidR="00000000" w:rsidRPr="00000000">
              <w:rPr>
                <w:rtl w:val="0"/>
              </w:rPr>
              <w:t xml:space="preserve">Activity includes some strategies to support participation from students with different experiences or knowledge levels.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D">
            <w:pPr>
              <w:ind w:left="90" w:firstLine="0"/>
              <w:rPr/>
            </w:pPr>
            <w:r w:rsidDel="00000000" w:rsidR="00000000" w:rsidRPr="00000000">
              <w:rPr>
                <w:rtl w:val="0"/>
              </w:rPr>
              <w:t xml:space="preserve">Activity leverages the diverse experiences of students as part of the lesson or incorporates strategies to support students at various knowledge levels.</w:t>
            </w:r>
          </w:p>
        </w:tc>
      </w:tr>
      <w:tr>
        <w:trPr>
          <w:cantSplit w:val="0"/>
          <w:trHeight w:val="1340"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b w:val="1"/>
                <w:bCs w:val="1"/>
                <w:sz w:val="26"/>
                <w:szCs w:val="26"/>
              </w:rPr>
            </w:pPr>
            <w:r w:rsidDel="00000000" w:rsidR="00000000" w:rsidRPr="00000000">
              <w:rPr>
                <w:b w:val="1"/>
                <w:bCs w:val="1"/>
                <w:sz w:val="26"/>
                <w:szCs w:val="26"/>
                <w:rtl w:val="0"/>
              </w:rPr>
              <w:t xml:space="preserve">Thinking &amp; Application</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2F">
            <w:pPr>
              <w:ind w:left="90" w:firstLine="0"/>
              <w:rPr/>
            </w:pPr>
            <w:r w:rsidDel="00000000" w:rsidR="00000000" w:rsidRPr="00000000">
              <w:rPr>
                <w:rtl w:val="0"/>
              </w:rPr>
              <w:t xml:space="preserve">Tasks involve only recall or basic understanding.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0">
            <w:pPr>
              <w:ind w:left="90" w:firstLine="0"/>
              <w:rPr/>
            </w:pPr>
            <w:r w:rsidDel="00000000" w:rsidR="00000000" w:rsidRPr="00000000">
              <w:rPr>
                <w:rtl w:val="0"/>
              </w:rPr>
              <w:t xml:space="preserve">Some elements of activity require critical thinking or problem-solving.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1">
            <w:pPr>
              <w:ind w:left="90" w:firstLine="0"/>
              <w:rPr/>
            </w:pPr>
            <w:r w:rsidDel="00000000" w:rsidR="00000000" w:rsidRPr="00000000">
              <w:rPr>
                <w:rtl w:val="0"/>
              </w:rPr>
              <w:t xml:space="preserve">Activity consistently supports analysis, evaluation, creativity, or real-world application.</w:t>
            </w:r>
          </w:p>
        </w:tc>
      </w:tr>
      <w:tr>
        <w:trPr>
          <w:cantSplit w:val="0"/>
          <w:trHeight w:val="2067"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rPr>
                <w:b w:val="1"/>
                <w:bCs w:val="1"/>
                <w:sz w:val="26"/>
                <w:szCs w:val="26"/>
              </w:rPr>
            </w:pPr>
            <w:r w:rsidDel="00000000" w:rsidR="00000000" w:rsidRPr="00000000">
              <w:rPr>
                <w:b w:val="1"/>
                <w:bCs w:val="1"/>
                <w:sz w:val="26"/>
                <w:szCs w:val="26"/>
                <w:rtl w:val="0"/>
              </w:rPr>
              <w:t xml:space="preserve">Timely Feedback &amp; Reflection on Learning</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3">
            <w:pPr>
              <w:ind w:left="90" w:firstLine="0"/>
              <w:rPr/>
            </w:pPr>
            <w:r w:rsidDel="00000000" w:rsidR="00000000" w:rsidRPr="00000000">
              <w:rPr>
                <w:rtl w:val="0"/>
              </w:rPr>
              <w:t xml:space="preserve">Feedback is not part of the activity plan or is significantly delayed OR reflection on what was learned is not part of the activity plan.</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4">
            <w:pPr>
              <w:ind w:left="90" w:firstLine="0"/>
              <w:rPr/>
            </w:pPr>
            <w:r w:rsidDel="00000000" w:rsidR="00000000" w:rsidRPr="00000000">
              <w:rPr>
                <w:rtl w:val="0"/>
              </w:rPr>
              <w:t xml:space="preserve">Feedback is planned but may lack specificity or immediacy OR planned reflection on learning is brief or unstructured.</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035">
            <w:pPr>
              <w:ind w:left="90" w:firstLine="0"/>
              <w:rPr/>
            </w:pPr>
            <w:r w:rsidDel="00000000" w:rsidR="00000000" w:rsidRPr="00000000">
              <w:rPr>
                <w:rtl w:val="0"/>
              </w:rPr>
              <w:t xml:space="preserve">Students will receive ongoing, specific feedback during the planned activity AND will participate in guided reflection on what was learned.</w:t>
            </w:r>
          </w:p>
        </w:tc>
      </w:tr>
    </w:tbl>
    <w:p w:rsidR="00000000" w:rsidDel="00000000" w:rsidP="00000000" w:rsidRDefault="00000000" w:rsidRPr="00000000" w14:paraId="00000036">
      <w:pPr>
        <w:pStyle w:val="Heading2"/>
        <w:rPr/>
      </w:pPr>
      <w:bookmarkStart w:colFirst="0" w:colLast="0" w:name="_heading=h.cx21rtco0spa" w:id="8"/>
      <w:bookmarkEnd w:id="8"/>
      <w:r w:rsidDel="00000000" w:rsidR="00000000" w:rsidRPr="00000000">
        <w:br w:type="page"/>
      </w:r>
      <w:r w:rsidDel="00000000" w:rsidR="00000000" w:rsidRPr="00000000">
        <w:rPr>
          <w:rtl w:val="0"/>
        </w:rPr>
        <w:t xml:space="preserve">Example Analytical Rubric–5 Performance Levels</w:t>
      </w:r>
    </w:p>
    <w:tbl>
      <w:tblPr>
        <w:tblStyle w:val="Table2"/>
        <w:tblW w:w="10635.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90"/>
        <w:gridCol w:w="1780"/>
        <w:gridCol w:w="1680"/>
        <w:gridCol w:w="1710"/>
        <w:gridCol w:w="1785"/>
        <w:gridCol w:w="2190"/>
        <w:tblGridChange w:id="0">
          <w:tblGrid>
            <w:gridCol w:w="1490"/>
            <w:gridCol w:w="1780"/>
            <w:gridCol w:w="1680"/>
            <w:gridCol w:w="1710"/>
            <w:gridCol w:w="1785"/>
            <w:gridCol w:w="2190"/>
          </w:tblGrid>
        </w:tblGridChange>
      </w:tblGrid>
      <w:tr>
        <w:trPr>
          <w:cantSplit w:val="0"/>
          <w:trHeight w:val="816" w:hRule="atLeast"/>
          <w:tblHeader w:val="1"/>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7">
            <w:pPr>
              <w:jc w:val="center"/>
              <w:rPr/>
            </w:pPr>
            <w:r w:rsidDel="00000000" w:rsidR="00000000" w:rsidRPr="00000000">
              <w:rPr>
                <w:b w:val="1"/>
                <w:bCs w:val="1"/>
                <w:rtl w:val="0"/>
              </w:rPr>
              <w:t xml:space="preserve">Criteria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8">
            <w:pPr>
              <w:spacing w:after="0" w:lineRule="auto"/>
              <w:jc w:val="center"/>
              <w:rPr>
                <w:b w:val="1"/>
                <w:bCs w:val="1"/>
              </w:rPr>
            </w:pPr>
            <w:r w:rsidDel="00000000" w:rsidR="00000000" w:rsidRPr="00000000">
              <w:rPr>
                <w:b w:val="1"/>
                <w:bCs w:val="1"/>
                <w:rtl w:val="0"/>
              </w:rPr>
              <w:t xml:space="preserve">1  </w:t>
              <w:br w:type="textWrapping"/>
              <w:t xml:space="preserve">Not Present</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9">
            <w:pPr>
              <w:jc w:val="center"/>
              <w:rPr>
                <w:b w:val="1"/>
                <w:bCs w:val="1"/>
              </w:rPr>
            </w:pPr>
            <w:r w:rsidDel="00000000" w:rsidR="00000000" w:rsidRPr="00000000">
              <w:rPr>
                <w:b w:val="1"/>
                <w:bCs w:val="1"/>
                <w:rtl w:val="0"/>
              </w:rPr>
              <w:t xml:space="preserve">2 </w:t>
              <w:br w:type="textWrapping"/>
              <w:t xml:space="preserve">Minimal</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A">
            <w:pPr>
              <w:jc w:val="center"/>
              <w:rPr>
                <w:b w:val="1"/>
                <w:bCs w:val="1"/>
              </w:rPr>
            </w:pPr>
            <w:r w:rsidDel="00000000" w:rsidR="00000000" w:rsidRPr="00000000">
              <w:rPr>
                <w:b w:val="1"/>
                <w:bCs w:val="1"/>
                <w:rtl w:val="0"/>
              </w:rPr>
              <w:t xml:space="preserve">3</w:t>
              <w:br w:type="textWrapping"/>
              <w:t xml:space="preserve">Some</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B">
            <w:pPr>
              <w:jc w:val="center"/>
              <w:rPr>
                <w:b w:val="1"/>
                <w:bCs w:val="1"/>
              </w:rPr>
            </w:pPr>
            <w:r w:rsidDel="00000000" w:rsidR="00000000" w:rsidRPr="00000000">
              <w:rPr>
                <w:b w:val="1"/>
                <w:bCs w:val="1"/>
                <w:rtl w:val="0"/>
              </w:rPr>
              <w:t xml:space="preserve">4 </w:t>
              <w:br w:type="textWrapping"/>
              <w:t xml:space="preserve">Strong</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C">
            <w:pPr>
              <w:jc w:val="center"/>
              <w:rPr>
                <w:b w:val="1"/>
                <w:bCs w:val="1"/>
              </w:rPr>
            </w:pPr>
            <w:r w:rsidDel="00000000" w:rsidR="00000000" w:rsidRPr="00000000">
              <w:rPr>
                <w:b w:val="1"/>
                <w:bCs w:val="1"/>
                <w:rtl w:val="0"/>
              </w:rPr>
              <w:t xml:space="preserve">5</w:t>
              <w:br w:type="textWrapping"/>
              <w:t xml:space="preserve">Outstanding</w:t>
            </w:r>
          </w:p>
        </w:tc>
      </w:tr>
      <w:tr>
        <w:trPr>
          <w:cantSplit w:val="0"/>
          <w:trHeight w:val="19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rPr/>
            </w:pPr>
            <w:r w:rsidDel="00000000" w:rsidR="00000000" w:rsidRPr="00000000">
              <w:rPr>
                <w:b w:val="1"/>
                <w:bCs w:val="1"/>
                <w:rtl w:val="0"/>
              </w:rPr>
              <w:t xml:space="preserve">Clarity of Purpose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3E">
            <w:pPr>
              <w:ind w:left="125" w:hanging="1.999999999999993"/>
              <w:rPr/>
            </w:pPr>
            <w:r w:rsidDel="00000000" w:rsidR="00000000" w:rsidRPr="00000000">
              <w:rPr>
                <w:rtl w:val="0"/>
              </w:rPr>
              <w:t xml:space="preserve">Connection to course learning objectives is not apparent.</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3F">
            <w:pPr>
              <w:ind w:left="125" w:hanging="1.999999999999993"/>
              <w:rPr/>
            </w:pPr>
            <w:r w:rsidDel="00000000" w:rsidR="00000000" w:rsidRPr="00000000">
              <w:rPr>
                <w:rtl w:val="0"/>
              </w:rPr>
              <w:t xml:space="preserve">Purpose is vague or implied.</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0">
            <w:pPr>
              <w:ind w:left="125" w:hanging="1.999999999999993"/>
              <w:rPr/>
            </w:pPr>
            <w:r w:rsidDel="00000000" w:rsidR="00000000" w:rsidRPr="00000000">
              <w:rPr>
                <w:rtl w:val="0"/>
              </w:rPr>
              <w:t xml:space="preserve">Brief mention of link to learning objective.</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1">
            <w:pPr>
              <w:ind w:left="125" w:hanging="1.999999999999993"/>
              <w:rPr/>
            </w:pPr>
            <w:r w:rsidDel="00000000" w:rsidR="00000000" w:rsidRPr="00000000">
              <w:rPr>
                <w:rtl w:val="0"/>
              </w:rPr>
              <w:t xml:space="preserve">Clear connection to defined objectives.</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2">
            <w:pPr>
              <w:ind w:left="125" w:hanging="1.999999999999993"/>
              <w:rPr/>
            </w:pPr>
            <w:r w:rsidDel="00000000" w:rsidR="00000000" w:rsidRPr="00000000">
              <w:rPr>
                <w:rtl w:val="0"/>
              </w:rPr>
              <w:t xml:space="preserve">Strong, explicit alignment with course objectives and student growth (professional or life skills).</w:t>
            </w:r>
          </w:p>
        </w:tc>
      </w:tr>
      <w:tr>
        <w:trPr>
          <w:cantSplit w:val="0"/>
          <w:trHeight w:val="204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rPr/>
            </w:pPr>
            <w:r w:rsidDel="00000000" w:rsidR="00000000" w:rsidRPr="00000000">
              <w:rPr>
                <w:b w:val="1"/>
                <w:bCs w:val="1"/>
                <w:rtl w:val="0"/>
              </w:rPr>
              <w:t xml:space="preserve">Student Engagement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4">
            <w:pPr>
              <w:ind w:left="125" w:hanging="1.999999999999993"/>
              <w:rPr/>
            </w:pPr>
            <w:r w:rsidDel="00000000" w:rsidR="00000000" w:rsidRPr="00000000">
              <w:rPr>
                <w:rtl w:val="0"/>
              </w:rPr>
              <w:t xml:space="preserve">Plan suggests student engagement is passive– receiving information.</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5">
            <w:pPr>
              <w:ind w:left="125" w:hanging="1.999999999999993"/>
              <w:rPr/>
            </w:pPr>
            <w:r w:rsidDel="00000000" w:rsidR="00000000" w:rsidRPr="00000000">
              <w:rPr>
                <w:rtl w:val="0"/>
              </w:rPr>
              <w:t xml:space="preserve">Plan calls for or allows a few students to actively participate.</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6">
            <w:pPr>
              <w:ind w:left="125" w:hanging="1.999999999999993"/>
              <w:rPr/>
            </w:pPr>
            <w:r w:rsidDel="00000000" w:rsidR="00000000" w:rsidRPr="00000000">
              <w:rPr>
                <w:rtl w:val="0"/>
              </w:rPr>
              <w:t xml:space="preserve">Plan engages many, but not all, students.</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7">
            <w:pPr>
              <w:ind w:left="125" w:hanging="1.999999999999993"/>
              <w:rPr/>
            </w:pPr>
            <w:r w:rsidDel="00000000" w:rsidR="00000000" w:rsidRPr="00000000">
              <w:rPr>
                <w:rtl w:val="0"/>
              </w:rPr>
              <w:t xml:space="preserve">Plan requires most students to be actively involved.</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8">
            <w:pPr>
              <w:ind w:left="125" w:hanging="1.999999999999993"/>
              <w:rPr/>
            </w:pPr>
            <w:r w:rsidDel="00000000" w:rsidR="00000000" w:rsidRPr="00000000">
              <w:rPr>
                <w:rtl w:val="0"/>
              </w:rPr>
              <w:t xml:space="preserve">Plan meaningfully engages all students in applying course concepts.</w:t>
            </w:r>
          </w:p>
        </w:tc>
      </w:tr>
      <w:tr>
        <w:trPr>
          <w:cantSplit w:val="0"/>
          <w:trHeight w:val="1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rPr/>
            </w:pPr>
            <w:r w:rsidDel="00000000" w:rsidR="00000000" w:rsidRPr="00000000">
              <w:rPr>
                <w:b w:val="1"/>
                <w:bCs w:val="1"/>
                <w:rtl w:val="0"/>
              </w:rPr>
              <w:t xml:space="preserve">Inclusive Practice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A">
            <w:pPr>
              <w:ind w:left="125" w:hanging="1.999999999999993"/>
              <w:rPr/>
            </w:pPr>
            <w:r w:rsidDel="00000000" w:rsidR="00000000" w:rsidRPr="00000000">
              <w:rPr>
                <w:rtl w:val="0"/>
              </w:rPr>
              <w:t xml:space="preserve">Activity assumes similar student experiences and knowledge levels.</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B">
            <w:pPr>
              <w:ind w:left="125" w:hanging="1.999999999999993"/>
              <w:rPr/>
            </w:pPr>
            <w:r w:rsidDel="00000000" w:rsidR="00000000" w:rsidRPr="00000000">
              <w:rPr>
                <w:rtl w:val="0"/>
              </w:rPr>
              <w:t xml:space="preserve">Brief references to diverse perspectives OR supporting course material are made. But, not both.</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C">
            <w:pPr>
              <w:ind w:left="125" w:hanging="1.999999999999993"/>
              <w:rPr/>
            </w:pPr>
            <w:r w:rsidDel="00000000" w:rsidR="00000000" w:rsidRPr="00000000">
              <w:rPr>
                <w:rtl w:val="0"/>
              </w:rPr>
              <w:t xml:space="preserve">Diverse perspectives or student experiences are reviewed OR Instructions for support are provided</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D">
            <w:pPr>
              <w:ind w:left="125" w:hanging="1.999999999999993"/>
              <w:rPr/>
            </w:pPr>
            <w:r w:rsidDel="00000000" w:rsidR="00000000" w:rsidRPr="00000000">
              <w:rPr>
                <w:rtl w:val="0"/>
              </w:rPr>
              <w:t xml:space="preserve">Diverse perspectives or experiences OR access to support materials are part of the application task</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E">
            <w:pPr>
              <w:ind w:left="125" w:hanging="1.999999999999993"/>
              <w:rPr/>
            </w:pPr>
            <w:r w:rsidDel="00000000" w:rsidR="00000000" w:rsidRPr="00000000">
              <w:rPr>
                <w:rtl w:val="0"/>
              </w:rPr>
              <w:t xml:space="preserve">Diverse perspectives or experiences, support materials, and peer or instructor support are integrated throughout activity.</w:t>
            </w:r>
          </w:p>
        </w:tc>
      </w:tr>
      <w:tr>
        <w:trPr>
          <w:cantSplit w:val="0"/>
          <w:trHeight w:val="1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rPr/>
            </w:pPr>
            <w:r w:rsidDel="00000000" w:rsidR="00000000" w:rsidRPr="00000000">
              <w:rPr>
                <w:b w:val="1"/>
                <w:bCs w:val="1"/>
                <w:rtl w:val="0"/>
              </w:rPr>
              <w:t xml:space="preserve">Thinking &amp; Application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0">
            <w:pPr>
              <w:ind w:left="125" w:hanging="1.999999999999993"/>
              <w:rPr/>
            </w:pPr>
            <w:r w:rsidDel="00000000" w:rsidR="00000000" w:rsidRPr="00000000">
              <w:rPr>
                <w:rtl w:val="0"/>
              </w:rPr>
              <w:t xml:space="preserve">Only recall-based tasks.</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1">
            <w:pPr>
              <w:ind w:left="125" w:hanging="1.999999999999993"/>
              <w:rPr/>
            </w:pPr>
            <w:r w:rsidDel="00000000" w:rsidR="00000000" w:rsidRPr="00000000">
              <w:rPr>
                <w:rtl w:val="0"/>
              </w:rPr>
              <w:t xml:space="preserve">Students demonstrate (articulate, illustrate, etc.) comprehension.</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2">
            <w:pPr>
              <w:ind w:left="125" w:hanging="1.999999999999993"/>
              <w:rPr/>
            </w:pPr>
            <w:r w:rsidDel="00000000" w:rsidR="00000000" w:rsidRPr="00000000">
              <w:rPr>
                <w:rtl w:val="0"/>
              </w:rPr>
              <w:t xml:space="preserve">Some critical thinking or application is required of students.</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3">
            <w:pPr>
              <w:ind w:left="125" w:hanging="1.999999999999993"/>
              <w:rPr/>
            </w:pPr>
            <w:r w:rsidDel="00000000" w:rsidR="00000000" w:rsidRPr="00000000">
              <w:rPr>
                <w:rtl w:val="0"/>
              </w:rPr>
              <w:t xml:space="preserve">Use of analysis or problem-solving skills are required.</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4">
            <w:pPr>
              <w:ind w:left="125" w:hanging="1.999999999999993"/>
              <w:rPr/>
            </w:pPr>
            <w:r w:rsidDel="00000000" w:rsidR="00000000" w:rsidRPr="00000000">
              <w:rPr>
                <w:rtl w:val="0"/>
              </w:rPr>
              <w:t xml:space="preserve">Requires synthesis, critique/evaluation, creativity, or real-world application.</w:t>
            </w:r>
          </w:p>
        </w:tc>
      </w:tr>
      <w:tr>
        <w:trPr>
          <w:cantSplit w:val="0"/>
          <w:trHeight w:val="22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rPr/>
            </w:pPr>
            <w:r w:rsidDel="00000000" w:rsidR="00000000" w:rsidRPr="00000000">
              <w:rPr>
                <w:b w:val="1"/>
                <w:bCs w:val="1"/>
                <w:rtl w:val="0"/>
              </w:rPr>
              <w:t xml:space="preserve">Timely Feedback &amp; Reflection on Learning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6">
            <w:pPr>
              <w:ind w:left="125" w:hanging="1.999999999999993"/>
              <w:rPr/>
            </w:pPr>
            <w:r w:rsidDel="00000000" w:rsidR="00000000" w:rsidRPr="00000000">
              <w:rPr>
                <w:rtl w:val="0"/>
              </w:rPr>
              <w:t xml:space="preserve">No reflection on learning is required in the plan OR no feedback is planned during lesson.</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7">
            <w:pPr>
              <w:ind w:left="125" w:hanging="1.999999999999993"/>
              <w:rPr/>
            </w:pPr>
            <w:r w:rsidDel="00000000" w:rsidR="00000000" w:rsidRPr="00000000">
              <w:rPr>
                <w:rtl w:val="0"/>
              </w:rPr>
              <w:t xml:space="preserve">Delayed feedback is planned OR brief reflection, but not both.</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8">
            <w:pPr>
              <w:ind w:left="125" w:hanging="1.999999999999993"/>
              <w:rPr/>
            </w:pPr>
            <w:r w:rsidDel="00000000" w:rsidR="00000000" w:rsidRPr="00000000">
              <w:rPr>
                <w:rtl w:val="0"/>
              </w:rPr>
              <w:t xml:space="preserve">Feedback is planned during activity OR a reflection component, but not both.</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9">
            <w:pPr>
              <w:ind w:left="125" w:hanging="1.999999999999993"/>
              <w:rPr/>
            </w:pPr>
            <w:r w:rsidDel="00000000" w:rsidR="00000000" w:rsidRPr="00000000">
              <w:rPr>
                <w:rtl w:val="0"/>
              </w:rPr>
              <w:t xml:space="preserve">Specific feedback is planned during activity AND a reflection component is included.</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A">
            <w:pPr>
              <w:ind w:left="125" w:hanging="1.999999999999993"/>
              <w:rPr/>
            </w:pPr>
            <w:r w:rsidDel="00000000" w:rsidR="00000000" w:rsidRPr="00000000">
              <w:rPr>
                <w:rtl w:val="0"/>
              </w:rPr>
              <w:t xml:space="preserve">Ongoing, specific feedback is planned AND guided reflection on learning is included.</w:t>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2"/>
        <w:rPr/>
      </w:pPr>
      <w:bookmarkStart w:colFirst="0" w:colLast="0" w:name="_heading=h.4dpr9vwg6uym" w:id="9"/>
      <w:bookmarkEnd w:id="9"/>
      <w:r w:rsidDel="00000000" w:rsidR="00000000" w:rsidRPr="00000000">
        <w:rPr>
          <w:rtl w:val="0"/>
        </w:rPr>
        <w:t xml:space="preserve">Statement of AI Use in This Resource</w:t>
      </w:r>
    </w:p>
    <w:p w:rsidR="00000000" w:rsidDel="00000000" w:rsidP="00000000" w:rsidRDefault="00000000" w:rsidRPr="00000000" w14:paraId="0000005D">
      <w:pPr>
        <w:rPr/>
      </w:pPr>
      <w:bookmarkStart w:colFirst="0" w:colLast="0" w:name="_heading=h.2hnh92s9rf67" w:id="10"/>
      <w:bookmarkEnd w:id="10"/>
      <w:r w:rsidDel="00000000" w:rsidR="00000000" w:rsidRPr="00000000">
        <w:rPr>
          <w:b w:val="1"/>
          <w:bCs w:val="1"/>
          <w:rtl w:val="0"/>
        </w:rPr>
        <w:t xml:space="preserve">This resource was created with AI assistance.</w:t>
      </w:r>
      <w:r w:rsidDel="00000000" w:rsidR="00000000" w:rsidRPr="00000000">
        <w:rPr>
          <w:rtl w:val="0"/>
        </w:rPr>
        <w:t xml:space="preserve"> CET frames, develops, enhances, and vets all AI-assisted content to ensure accuracy, clarity, usefulness to instructors, and alignment with CET standards and USC policies. AI is used to generate outlines from templates, examples and use cases, and recommendations for editing.</w:t>
      </w:r>
    </w:p>
    <w:sectPr>
      <w:type w:val="nextPage"/>
      <w:pgSz w:h="15840" w:w="12240" w:orient="portrait"/>
      <w:pgMar w:bottom="1080" w:top="1080" w:left="1080" w:right="1080" w:header="0" w:footer="3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right"/>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540" w:hanging="360"/>
      </w:pPr>
      <w:rPr>
        <w:u w:val="none"/>
      </w:rPr>
    </w:lvl>
    <w:lvl w:ilvl="1">
      <w:start w:val="1"/>
      <w:numFmt w:val="lowerLetter"/>
      <w:lvlText w:val="%2."/>
      <w:lvlJc w:val="left"/>
      <w:pPr>
        <w:ind w:left="990" w:hanging="360"/>
      </w:pPr>
      <w:rPr>
        <w:u w:val="none"/>
      </w:rPr>
    </w:lvl>
    <w:lvl w:ilvl="2">
      <w:start w:val="1"/>
      <w:numFmt w:val="lowerRoman"/>
      <w:lvlText w:val="%3."/>
      <w:lvlJc w:val="left"/>
      <w:pPr>
        <w:ind w:left="1530" w:hanging="27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2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360" w:before="360" w:lineRule="auto"/>
      <w:jc w:val="center"/>
    </w:pPr>
    <w:rPr>
      <w:color w:val="991b1e"/>
      <w:sz w:val="52"/>
      <w:szCs w:val="52"/>
    </w:rPr>
  </w:style>
  <w:style w:type="paragraph" w:styleId="Heading2">
    <w:name w:val="heading 2"/>
    <w:basedOn w:val="Normal"/>
    <w:next w:val="Normal"/>
    <w:pPr/>
    <w:rPr>
      <w:b w:val="1"/>
      <w:bCs w:val="1"/>
      <w:color w:val="991b1e"/>
    </w:rPr>
  </w:style>
  <w:style w:type="paragraph" w:styleId="Heading3">
    <w:name w:val="heading 3"/>
    <w:basedOn w:val="Normal"/>
    <w:next w:val="Normal"/>
    <w:pPr>
      <w:keepNext w:val="1"/>
      <w:keepLines w:val="1"/>
    </w:pPr>
    <w:rPr>
      <w:color w:val="991b1e"/>
      <w:sz w:val="40"/>
      <w:szCs w:val="40"/>
    </w:rPr>
  </w:style>
  <w:style w:type="paragraph" w:styleId="Heading4">
    <w:name w:val="heading 4"/>
    <w:basedOn w:val="Normal"/>
    <w:next w:val="Normal"/>
    <w:pPr>
      <w:keepNext w:val="1"/>
      <w:keepLines w:val="1"/>
    </w:pPr>
    <w:rPr>
      <w:color w:val="991b1e"/>
      <w:sz w:val="32"/>
      <w:szCs w:val="32"/>
    </w:rPr>
  </w:style>
  <w:style w:type="paragraph" w:styleId="Heading5">
    <w:name w:val="heading 5"/>
    <w:basedOn w:val="Normal"/>
    <w:next w:val="Normal"/>
    <w:pPr>
      <w:keepNext w:val="1"/>
      <w:keepLines w:val="1"/>
    </w:pPr>
    <w:rPr>
      <w:color w:val="991b1e"/>
      <w:sz w:val="28"/>
      <w:szCs w:val="28"/>
    </w:rPr>
  </w:style>
  <w:style w:type="paragraph" w:styleId="Heading6">
    <w:name w:val="heading 6"/>
    <w:basedOn w:val="Normal"/>
    <w:next w:val="Normal"/>
    <w:pPr>
      <w:keepNext w:val="1"/>
      <w:keepLines w:val="1"/>
    </w:pPr>
    <w:rPr>
      <w:color w:val="991b1e"/>
    </w:rPr>
  </w:style>
  <w:style w:type="paragraph" w:styleId="Title">
    <w:name w:val="Title"/>
    <w:basedOn w:val="Normal"/>
    <w:next w:val="Normal"/>
    <w:pPr/>
    <w:rPr>
      <w:sz w:val="56"/>
      <w:szCs w:val="56"/>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uosc.primo.exlibrisgroup.com/permalink/01USC_INST/pupspc/cdi_crossref_citationtrail_10_3389_fpsyg_2019_03087" TargetMode="External"/><Relationship Id="rId22" Type="http://schemas.openxmlformats.org/officeDocument/2006/relationships/hyperlink" Target="https://uosc.primo.exlibrisgroup.com/permalink/01USC_INST/pupspc/cdi_crossref_citationtrail_10_1080_02602938_2018_1463354" TargetMode="External"/><Relationship Id="rId21" Type="http://schemas.openxmlformats.org/officeDocument/2006/relationships/hyperlink" Target="https://uosc.primo.exlibrisgroup.com/permalink/01USC_INST/pupspc/cdi_crossref_citationtrail_10_1080_02602938_2018_1463354" TargetMode="External"/><Relationship Id="rId24" Type="http://schemas.openxmlformats.org/officeDocument/2006/relationships/hyperlink" Target="https://uosc.primo.exlibrisgroup.com/permalink/01USC_INST/pupspc/cdi_proquest_journals_2687698413" TargetMode="External"/><Relationship Id="rId23" Type="http://schemas.openxmlformats.org/officeDocument/2006/relationships/hyperlink" Target="https://uosc.primo.exlibrisgroup.com/permalink/01USC_INST/pupspc/cdi_pubmedcentral_primary_oai_pubmedcentral_nih_gov_676527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dw-ldcj.org/" TargetMode="External"/><Relationship Id="rId26" Type="http://schemas.openxmlformats.org/officeDocument/2006/relationships/hyperlink" Target="https://uosc.primo.exlibrisgroup.com/permalink/01USC_INST/pupspc/cdi_crossref_citationtrail_10_1073_pnas_1319030111" TargetMode="External"/><Relationship Id="rId25" Type="http://schemas.openxmlformats.org/officeDocument/2006/relationships/hyperlink" Target="https://doi.org/10.1073/pnas.1319030111" TargetMode="External"/><Relationship Id="rId28" Type="http://schemas.openxmlformats.org/officeDocument/2006/relationships/hyperlink" Target="https://uosc.primo.exlibrisgroup.com/permalink/01USC_INST/pupspc/cdi_dipf_primary_3510690" TargetMode="External"/><Relationship Id="rId27" Type="http://schemas.openxmlformats.org/officeDocument/2006/relationships/hyperlink" Target="https://doi.org/10.1016/j.tsc.2022.101069"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uosc.primo.exlibrisgroup.com/permalink/01USC_INST/pupspc/cdi_pubmed_primary_32152114" TargetMode="External"/><Relationship Id="rId7" Type="http://schemas.openxmlformats.org/officeDocument/2006/relationships/image" Target="media/image1.jpg"/><Relationship Id="rId8" Type="http://schemas.openxmlformats.org/officeDocument/2006/relationships/hyperlink" Target="https://uosc.primo.exlibrisgroup.com/permalink/01USC_INST/pupspc/cdi_crossref_citationtrail_10_1073_pnas_1319030111" TargetMode="External"/><Relationship Id="rId31" Type="http://schemas.openxmlformats.org/officeDocument/2006/relationships/footer" Target="footer2.xml"/><Relationship Id="rId30" Type="http://schemas.openxmlformats.org/officeDocument/2006/relationships/hyperlink" Target="https://uosc.primo.exlibrisgroup.com/permalink/01USC_INST/1ds3rtj/alma991042683711903731" TargetMode="External"/><Relationship Id="rId11" Type="http://schemas.openxmlformats.org/officeDocument/2006/relationships/hyperlink" Target="https://uosc.primo.exlibrisgroup.com/permalink/01USC_INST/pupspc/cdi_pubmed_primary_32152114" TargetMode="External"/><Relationship Id="rId33" Type="http://schemas.openxmlformats.org/officeDocument/2006/relationships/hyperlink" Target="https://uosc.primo.exlibrisgroup.com/permalink/01USC_INST/pupspc/cdi_crossref_citationtrail_10_3389_fpsyg_2019_03087" TargetMode="External"/><Relationship Id="rId10" Type="http://schemas.openxmlformats.org/officeDocument/2006/relationships/hyperlink" Target="https://uosc.primo.exlibrisgroup.com/permalink/01USC_INST/pupspc/cdi_pubmedcentral_primary_oai_pubmedcentral_nih_gov_6765278" TargetMode="External"/><Relationship Id="rId32" Type="http://schemas.openxmlformats.org/officeDocument/2006/relationships/footer" Target="footer1.xml"/><Relationship Id="rId13" Type="http://schemas.openxmlformats.org/officeDocument/2006/relationships/hyperlink" Target="https://uosc.primo.exlibrisgroup.com/permalink/01USC_INST/1ds3rtj/alma991042683711903731" TargetMode="External"/><Relationship Id="rId12" Type="http://schemas.openxmlformats.org/officeDocument/2006/relationships/hyperlink" Target="https://cet.usc.edu/usc-definition-of-excellence-in-teaching/" TargetMode="External"/><Relationship Id="rId15" Type="http://schemas.openxmlformats.org/officeDocument/2006/relationships/hyperlink" Target="https://uosc.primo.exlibrisgroup.com/permalink/01USC_INST/pupspc/cdi_crossref_citationtrail_10_1073_pnas_1319030111" TargetMode="External"/><Relationship Id="rId14" Type="http://schemas.openxmlformats.org/officeDocument/2006/relationships/hyperlink" Target="https://uosc.primo.exlibrisgroup.com/permalink/01USC_INST/pupspc/cdi_dipf_primary_3510690" TargetMode="External"/><Relationship Id="rId17" Type="http://schemas.openxmlformats.org/officeDocument/2006/relationships/hyperlink" Target="https://uosc.primo.exlibrisgroup.com/permalink/01USC_INST/pupspc/cdi_pubmed_primary_32152114" TargetMode="External"/><Relationship Id="rId16" Type="http://schemas.openxmlformats.org/officeDocument/2006/relationships/hyperlink" Target="https://uosc.primo.exlibrisgroup.com/permalink/01USC_INST/pupspc/cdi_proquest_journals_2687698413" TargetMode="External"/><Relationship Id="rId19" Type="http://schemas.openxmlformats.org/officeDocument/2006/relationships/hyperlink" Target="https://doi.org/10.1016/j.tsc.2022.101069" TargetMode="External"/><Relationship Id="rId18" Type="http://schemas.openxmlformats.org/officeDocument/2006/relationships/hyperlink" Target="https://uosc.primo.exlibrisgroup.com/permalink/01USC_INST/pupspc/cdi_pubmedcentral_primary_oai_pubmedcentral_nih_gov_6765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QSn4OeI49OxcUie3NoLZ/XAQ==">CgMxLjAyDmgucnRmZWEybWZ3cWdoMg5oLnV6ZHE5MGk2Yml4NDIOaC54ZDM1aDgydWtuMGsyDmgudmxjYXc4ZDBrejRtMg5oLndrYTZkOXNzZWF3aTIOaC40MDljdWU2aWQycnAyDmguaXZzbWkya253NW9tMg5oLmlhbmprZHkyN3hrdTIOaC5jeDIxcnRjbzBzcGEyDmguNGRwcjl2d2c2dXltMg5oLjJobmg5MnM5cmY2NzgAciExa0dKdWcxaldFXzJlbmJINzBGbGx5SzJvZUtuS2JYV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