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right="4"/>
        <w:jc w:val="center"/>
        <w:rPr/>
      </w:pPr>
      <w:r w:rsidDel="00000000" w:rsidR="00000000" w:rsidRPr="00000000">
        <w:rPr>
          <w:color w:val="000000"/>
        </w:rPr>
        <w:drawing>
          <wp:inline distB="114300" distT="114300" distL="114300" distR="114300">
            <wp:extent cx="3697043" cy="455800"/>
            <wp:effectExtent b="0" l="0" r="0" t="0"/>
            <wp:docPr descr="University of Southern California Center for Excellence in Teaching" id="1" name="image1.jpg"/>
            <a:graphic>
              <a:graphicData uri="http://schemas.openxmlformats.org/drawingml/2006/picture">
                <pic:pic>
                  <pic:nvPicPr>
                    <pic:cNvPr descr="University of Southern California Center for Excellence in Teaching" id="0" name="image1.jpg"/>
                    <pic:cNvPicPr preferRelativeResize="0"/>
                  </pic:nvPicPr>
                  <pic:blipFill>
                    <a:blip r:embed="rId6"/>
                    <a:srcRect b="0" l="0" r="0" t="0"/>
                    <a:stretch>
                      <a:fillRect/>
                    </a:stretch>
                  </pic:blipFill>
                  <pic:spPr>
                    <a:xfrm>
                      <a:off x="0" y="0"/>
                      <a:ext cx="3697043" cy="455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t xml:space="preserve">Assignment Description Template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dd6v4fqd6aco" w:id="0"/>
      <w:bookmarkEnd w:id="0"/>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This </w:t>
      </w:r>
      <w:r w:rsidDel="00000000" w:rsidR="00000000" w:rsidRPr="00000000">
        <w:rPr>
          <w:b w:val="1"/>
          <w:bCs w:val="1"/>
          <w:rtl w:val="0"/>
        </w:rPr>
        <w:t xml:space="preserve">Assignment Description Template</w:t>
      </w:r>
      <w:r w:rsidDel="00000000" w:rsidR="00000000" w:rsidRPr="00000000">
        <w:rPr>
          <w:rtl w:val="0"/>
        </w:rPr>
        <w:t xml:space="preserve"> offers a clear, adaptable format you can use to support student success and transparency.</w:t>
      </w:r>
      <w:r w:rsidDel="00000000" w:rsidR="00000000" w:rsidRPr="00000000">
        <w:rPr>
          <w:rtl w:val="0"/>
        </w:rPr>
      </w:r>
    </w:p>
    <w:p w:rsidR="00000000" w:rsidDel="00000000" w:rsidP="00000000" w:rsidRDefault="00000000" w:rsidRPr="00000000" w14:paraId="00000005">
      <w:pPr>
        <w:pStyle w:val="Heading5"/>
        <w:rPr/>
      </w:pPr>
      <w:bookmarkStart w:colFirst="0" w:colLast="0" w:name="_u5ko5mjs8v03" w:id="1"/>
      <w:bookmarkEnd w:id="1"/>
      <w:r w:rsidDel="00000000" w:rsidR="00000000" w:rsidRPr="00000000">
        <w:rPr>
          <w:rtl w:val="0"/>
        </w:rPr>
        <w:t xml:space="preserve">Descriptive Assignment Title</w:t>
      </w:r>
    </w:p>
    <w:p w:rsidR="00000000" w:rsidDel="00000000" w:rsidP="00000000" w:rsidRDefault="00000000" w:rsidRPr="00000000" w14:paraId="00000006">
      <w:pPr>
        <w:rPr/>
      </w:pPr>
      <w:r w:rsidDel="00000000" w:rsidR="00000000" w:rsidRPr="00000000">
        <w:rPr>
          <w:b w:val="1"/>
          <w:bCs w:val="1"/>
          <w:rtl w:val="0"/>
        </w:rPr>
        <w:t xml:space="preserve">Choose a title</w:t>
      </w:r>
      <w:r w:rsidDel="00000000" w:rsidR="00000000" w:rsidRPr="00000000">
        <w:rPr>
          <w:rtl w:val="0"/>
        </w:rPr>
        <w:t xml:space="preserve"> that clearly signals the nature of the assignment (e.g., “Short Essay on Visual Analysis,” “Midterm Lab Report,” “Case Study: Systems Thinking in Engineering”). Match the title used in your syllabus and learning management system to avoid confusion.</w:t>
      </w:r>
    </w:p>
    <w:p w:rsidR="00000000" w:rsidDel="00000000" w:rsidP="00000000" w:rsidRDefault="00000000" w:rsidRPr="00000000" w14:paraId="00000007">
      <w:pPr>
        <w:pStyle w:val="Heading5"/>
        <w:rPr/>
      </w:pPr>
      <w:bookmarkStart w:colFirst="0" w:colLast="0" w:name="_dv37zy10e3hg" w:id="2"/>
      <w:bookmarkEnd w:id="2"/>
      <w:r w:rsidDel="00000000" w:rsidR="00000000" w:rsidRPr="00000000">
        <w:rPr>
          <w:rtl w:val="0"/>
        </w:rPr>
        <w:t xml:space="preserve">Learning Objective(s)</w:t>
      </w:r>
    </w:p>
    <w:p w:rsidR="00000000" w:rsidDel="00000000" w:rsidP="00000000" w:rsidRDefault="00000000" w:rsidRPr="00000000" w14:paraId="00000008">
      <w:pPr>
        <w:rPr/>
      </w:pPr>
      <w:r w:rsidDel="00000000" w:rsidR="00000000" w:rsidRPr="00000000">
        <w:rPr>
          <w:b w:val="1"/>
          <w:bCs w:val="1"/>
          <w:rtl w:val="0"/>
        </w:rPr>
        <w:t xml:space="preserve">Briefly state what students should be able to demonstrate</w:t>
      </w:r>
      <w:r w:rsidDel="00000000" w:rsidR="00000000" w:rsidRPr="00000000">
        <w:rPr>
          <w:rtl w:val="0"/>
        </w:rPr>
        <w:t xml:space="preserve"> by completing the assignment. These goals should align with your course </w:t>
      </w:r>
      <w:hyperlink r:id="rId7">
        <w:r w:rsidDel="00000000" w:rsidR="00000000" w:rsidRPr="00000000">
          <w:rPr>
            <w:color w:val="1155cc"/>
            <w:u w:val="single"/>
            <w:rtl w:val="0"/>
          </w:rPr>
          <w:t xml:space="preserve">learning objectives</w:t>
        </w:r>
      </w:hyperlink>
      <w:r w:rsidDel="00000000" w:rsidR="00000000" w:rsidRPr="00000000">
        <w:rPr>
          <w:rtl w:val="0"/>
        </w:rPr>
        <w:t xml:space="preserve"> and emphasize observable skills (e.g., analyze, evaluate, apply, construct).</w:t>
      </w:r>
    </w:p>
    <w:p w:rsidR="00000000" w:rsidDel="00000000" w:rsidP="00000000" w:rsidRDefault="00000000" w:rsidRPr="00000000" w14:paraId="00000009">
      <w:pPr>
        <w:rPr>
          <w:i w:val="1"/>
          <w:iCs w:val="1"/>
        </w:rPr>
      </w:pPr>
      <w:r w:rsidDel="00000000" w:rsidR="00000000" w:rsidRPr="00000000">
        <w:rPr>
          <w:b w:val="1"/>
          <w:bCs w:val="1"/>
          <w:rtl w:val="0"/>
        </w:rPr>
        <w:t xml:space="preserve">Example:</w:t>
      </w:r>
      <w:r w:rsidDel="00000000" w:rsidR="00000000" w:rsidRPr="00000000">
        <w:rPr>
          <w:rtl w:val="0"/>
        </w:rPr>
        <w:t xml:space="preserve"> </w:t>
      </w:r>
      <w:r w:rsidDel="00000000" w:rsidR="00000000" w:rsidRPr="00000000">
        <w:rPr>
          <w:i w:val="1"/>
          <w:iCs w:val="1"/>
          <w:rtl w:val="0"/>
        </w:rPr>
        <w:t xml:space="preserve">“Students will be able to compare major ethical frameworks and apply them to a contemporary case.”</w:t>
      </w:r>
    </w:p>
    <w:p w:rsidR="00000000" w:rsidDel="00000000" w:rsidP="00000000" w:rsidRDefault="00000000" w:rsidRPr="00000000" w14:paraId="0000000A">
      <w:pPr>
        <w:pStyle w:val="Heading5"/>
        <w:rPr/>
      </w:pPr>
      <w:bookmarkStart w:colFirst="0" w:colLast="0" w:name="_ybsfm0nrpxwv" w:id="3"/>
      <w:bookmarkEnd w:id="3"/>
      <w:r w:rsidDel="00000000" w:rsidR="00000000" w:rsidRPr="00000000">
        <w:rPr>
          <w:rtl w:val="0"/>
        </w:rPr>
        <w:t xml:space="preserve">Assignment Overview</w:t>
      </w:r>
    </w:p>
    <w:p w:rsidR="00000000" w:rsidDel="00000000" w:rsidP="00000000" w:rsidRDefault="00000000" w:rsidRPr="00000000" w14:paraId="0000000B">
      <w:pPr>
        <w:rPr/>
      </w:pPr>
      <w:r w:rsidDel="00000000" w:rsidR="00000000" w:rsidRPr="00000000">
        <w:rPr>
          <w:b w:val="1"/>
          <w:bCs w:val="1"/>
          <w:rtl w:val="0"/>
        </w:rPr>
        <w:t xml:space="preserve">Summarize the task and its purpose</w:t>
      </w:r>
      <w:r w:rsidDel="00000000" w:rsidR="00000000" w:rsidRPr="00000000">
        <w:rPr>
          <w:rtl w:val="0"/>
        </w:rPr>
        <w:t xml:space="preserve">. Describe what students will produce (e.g., a paper, video, infographic), and how it connects to course concepts.</w:t>
      </w:r>
    </w:p>
    <w:p w:rsidR="00000000" w:rsidDel="00000000" w:rsidP="00000000" w:rsidRDefault="00000000" w:rsidRPr="00000000" w14:paraId="0000000C">
      <w:pPr>
        <w:rPr>
          <w:i w:val="1"/>
          <w:iCs w:val="1"/>
        </w:rPr>
      </w:pPr>
      <w:r w:rsidDel="00000000" w:rsidR="00000000" w:rsidRPr="00000000">
        <w:rPr>
          <w:b w:val="1"/>
          <w:bCs w:val="1"/>
          <w:rtl w:val="0"/>
        </w:rPr>
        <w:t xml:space="preserve">Example:</w:t>
      </w:r>
      <w:r w:rsidDel="00000000" w:rsidR="00000000" w:rsidRPr="00000000">
        <w:rPr>
          <w:rtl w:val="0"/>
        </w:rPr>
        <w:t xml:space="preserve"> </w:t>
      </w:r>
      <w:r w:rsidDel="00000000" w:rsidR="00000000" w:rsidRPr="00000000">
        <w:rPr>
          <w:i w:val="1"/>
          <w:iCs w:val="1"/>
          <w:rtl w:val="0"/>
        </w:rPr>
        <w:t xml:space="preserve">“In this assignment, you will analyze a set of historical documents to draw conclusions about patterns of resistance and reform. Your analysis will help you practice sourcing, contextualization, and argumentation—skills essential to analyzing the impact of historical events and making evidence-based arguments.”</w:t>
      </w:r>
    </w:p>
    <w:p w:rsidR="00000000" w:rsidDel="00000000" w:rsidP="00000000" w:rsidRDefault="00000000" w:rsidRPr="00000000" w14:paraId="0000000D">
      <w:pPr>
        <w:spacing w:after="80" w:before="280" w:lineRule="auto"/>
        <w:rPr/>
      </w:pPr>
      <w:r w:rsidDel="00000000" w:rsidR="00000000" w:rsidRPr="00000000">
        <w:rPr>
          <w:b w:val="1"/>
          <w:bCs w:val="1"/>
          <w:rtl w:val="0"/>
        </w:rPr>
        <w:t xml:space="preserve">Why This Matters statement (optional).</w:t>
      </w:r>
      <w:r w:rsidDel="00000000" w:rsidR="00000000" w:rsidRPr="00000000">
        <w:rPr>
          <w:rtl w:val="0"/>
        </w:rPr>
        <w:t xml:space="preserve"> Help students understand the relevance of the task. Connecting the assignment to real-world skills, future coursework, or personal growth can increase motivation.</w:t>
      </w:r>
    </w:p>
    <w:p w:rsidR="00000000" w:rsidDel="00000000" w:rsidP="00000000" w:rsidRDefault="00000000" w:rsidRPr="00000000" w14:paraId="0000000E">
      <w:pPr>
        <w:rPr/>
      </w:pPr>
      <w:r w:rsidDel="00000000" w:rsidR="00000000" w:rsidRPr="00000000">
        <w:rPr>
          <w:b w:val="1"/>
          <w:bCs w:val="1"/>
          <w:rtl w:val="0"/>
        </w:rPr>
        <w:t xml:space="preserve">Example:</w:t>
      </w:r>
      <w:r w:rsidDel="00000000" w:rsidR="00000000" w:rsidRPr="00000000">
        <w:rPr>
          <w:rtl w:val="0"/>
        </w:rPr>
        <w:t xml:space="preserve"> </w:t>
      </w:r>
      <w:r w:rsidDel="00000000" w:rsidR="00000000" w:rsidRPr="00000000">
        <w:rPr>
          <w:i w:val="1"/>
          <w:iCs w:val="1"/>
          <w:rtl w:val="0"/>
        </w:rPr>
        <w:t xml:space="preserve">“This assignment helps you practice persuasive writing and evidence-based argumentation, skills that help you persuade others and make your ideas stand out in any field.”</w:t>
      </w:r>
      <w:r w:rsidDel="00000000" w:rsidR="00000000" w:rsidRPr="00000000">
        <w:rPr>
          <w:rtl w:val="0"/>
        </w:rPr>
      </w:r>
    </w:p>
    <w:p w:rsidR="00000000" w:rsidDel="00000000" w:rsidP="00000000" w:rsidRDefault="00000000" w:rsidRPr="00000000" w14:paraId="0000000F">
      <w:pPr>
        <w:pStyle w:val="Heading5"/>
        <w:rPr/>
      </w:pPr>
      <w:bookmarkStart w:colFirst="0" w:colLast="0" w:name="_bkkhhmz2kyo1" w:id="4"/>
      <w:bookmarkEnd w:id="4"/>
      <w:r w:rsidDel="00000000" w:rsidR="00000000" w:rsidRPr="00000000">
        <w:rPr>
          <w:rtl w:val="0"/>
        </w:rPr>
        <w:t xml:space="preserve">Instructions and Process</w:t>
      </w:r>
    </w:p>
    <w:p w:rsidR="00000000" w:rsidDel="00000000" w:rsidP="00000000" w:rsidRDefault="00000000" w:rsidRPr="00000000" w14:paraId="00000010">
      <w:pPr>
        <w:rPr/>
      </w:pPr>
      <w:r w:rsidDel="00000000" w:rsidR="00000000" w:rsidRPr="00000000">
        <w:rPr>
          <w:b w:val="1"/>
          <w:bCs w:val="1"/>
          <w:rtl w:val="0"/>
        </w:rPr>
        <w:t xml:space="preserve">Outline what students need to do from start to finish</w:t>
      </w:r>
      <w:r w:rsidDel="00000000" w:rsidR="00000000" w:rsidRPr="00000000">
        <w:rPr>
          <w:rtl w:val="0"/>
        </w:rPr>
        <w:t xml:space="preserve">, including required components, formatting expectations, and any checkpoints or additional support. Use clear sequence-based language.</w:t>
      </w:r>
    </w:p>
    <w:p w:rsidR="00000000" w:rsidDel="00000000" w:rsidP="00000000" w:rsidRDefault="00000000" w:rsidRPr="00000000" w14:paraId="00000011">
      <w:pPr>
        <w:rPr/>
      </w:pPr>
      <w:r w:rsidDel="00000000" w:rsidR="00000000" w:rsidRPr="00000000">
        <w:rPr>
          <w:rtl w:val="0"/>
        </w:rPr>
        <w:t xml:space="preserve">You may include: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Step-by-step guidance (e.g., choose a topic, conduct research, draft, revise).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Word count or time limit.</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Required structure (e.g., headings, citations, appendices).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Tools or resources students should use (e.g., specific software, datasets, library guides).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Collaboration expectations, if applicable (e.g., group roles, individual contributions).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Expectations for self-assessment or </w:t>
      </w:r>
      <w:hyperlink w:anchor="s7x3p0yvnp3v">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peer review</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numPr>
          <w:ilvl w:val="0"/>
          <w:numId w:val="2"/>
        </w:numPr>
        <w:spacing w:after="0" w:before="0" w:line="276" w:lineRule="auto"/>
        <w:ind w:left="720" w:hanging="360"/>
        <w:rPr/>
      </w:pPr>
      <w:r w:rsidDel="00000000" w:rsidR="00000000" w:rsidRPr="00000000">
        <w:rPr>
          <w:rtl w:val="0"/>
        </w:rPr>
        <w:t xml:space="preserve">A reminder to proofread and use the grading criteria before submitting.</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a </w:t>
      </w:r>
      <w:hyperlink r:id="rId8">
        <w:r w:rsidDel="00000000" w:rsidR="00000000" w:rsidRPr="00000000">
          <w:rPr>
            <w:rFonts w:ascii="Calibri" w:cs="Calibri" w:eastAsia="Calibri" w:hAnsi="Calibri"/>
            <w:b w:val="0"/>
            <w:bCs w:val="0"/>
            <w:i w:val="0"/>
            <w:iCs w:val="0"/>
            <w:smallCaps w:val="0"/>
            <w:strike w:val="0"/>
            <w:color w:val="1155cc"/>
            <w:sz w:val="24"/>
            <w:szCs w:val="24"/>
            <w:u w:val="single"/>
            <w:shd w:fill="auto" w:val="clear"/>
            <w:vertAlign w:val="baseline"/>
            <w:rtl w:val="0"/>
          </w:rPr>
          <w:t xml:space="preserve">group assignment</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specify group size, role expectations, deliverables, and individual accountability.</w:t>
      </w:r>
    </w:p>
    <w:p w:rsidR="00000000" w:rsidDel="00000000" w:rsidP="00000000" w:rsidRDefault="00000000" w:rsidRPr="00000000" w14:paraId="0000001A">
      <w:pPr>
        <w:pStyle w:val="Heading5"/>
        <w:rPr/>
      </w:pPr>
      <w:bookmarkStart w:colFirst="0" w:colLast="0" w:name="_68v6odvvrlyg" w:id="5"/>
      <w:bookmarkEnd w:id="5"/>
      <w:r w:rsidDel="00000000" w:rsidR="00000000" w:rsidRPr="00000000">
        <w:rPr>
          <w:rtl w:val="0"/>
        </w:rPr>
        <w:t xml:space="preserve">Submission Details</w:t>
      </w:r>
    </w:p>
    <w:p w:rsidR="00000000" w:rsidDel="00000000" w:rsidP="00000000" w:rsidRDefault="00000000" w:rsidRPr="00000000" w14:paraId="0000001B">
      <w:pPr>
        <w:rPr/>
      </w:pPr>
      <w:r w:rsidDel="00000000" w:rsidR="00000000" w:rsidRPr="00000000">
        <w:rPr>
          <w:b w:val="1"/>
          <w:bCs w:val="1"/>
          <w:rtl w:val="0"/>
        </w:rPr>
        <w:t xml:space="preserve">Specify how and where students should submit</w:t>
      </w:r>
      <w:r w:rsidDel="00000000" w:rsidR="00000000" w:rsidRPr="00000000">
        <w:rPr>
          <w:rtl w:val="0"/>
        </w:rPr>
        <w:t xml:space="preserve"> their work (e.g., learning management system (LMS) upload, email, in class) and include the due date and time. Note any late work policies or options for resubmission.</w:t>
      </w:r>
    </w:p>
    <w:p w:rsidR="00000000" w:rsidDel="00000000" w:rsidP="00000000" w:rsidRDefault="00000000" w:rsidRPr="00000000" w14:paraId="0000001C">
      <w:pPr>
        <w:pStyle w:val="Heading5"/>
        <w:rPr/>
      </w:pPr>
      <w:bookmarkStart w:colFirst="0" w:colLast="0" w:name="_90svdcl2xq10" w:id="6"/>
      <w:bookmarkEnd w:id="6"/>
      <w:r w:rsidDel="00000000" w:rsidR="00000000" w:rsidRPr="00000000">
        <w:rPr>
          <w:rtl w:val="0"/>
        </w:rPr>
        <w:t xml:space="preserve">Evaluation Criteria</w:t>
      </w:r>
    </w:p>
    <w:p w:rsidR="00000000" w:rsidDel="00000000" w:rsidP="00000000" w:rsidRDefault="00000000" w:rsidRPr="00000000" w14:paraId="0000001D">
      <w:pPr>
        <w:rPr/>
      </w:pPr>
      <w:r w:rsidDel="00000000" w:rsidR="00000000" w:rsidRPr="00000000">
        <w:rPr>
          <w:b w:val="1"/>
          <w:bCs w:val="1"/>
          <w:rtl w:val="0"/>
        </w:rPr>
        <w:t xml:space="preserve">Clarify how the assignment will be graded</w:t>
      </w:r>
      <w:r w:rsidDel="00000000" w:rsidR="00000000" w:rsidRPr="00000000">
        <w:rPr>
          <w:rtl w:val="0"/>
        </w:rPr>
        <w:t xml:space="preserve">. This may be a short paragraph or a linked or attached </w:t>
      </w:r>
      <w:hyperlink w:anchor="798z7fvllay0">
        <w:r w:rsidDel="00000000" w:rsidR="00000000" w:rsidRPr="00000000">
          <w:rPr>
            <w:color w:val="1155cc"/>
            <w:u w:val="single"/>
            <w:rtl w:val="0"/>
          </w:rPr>
          <w:t xml:space="preserve">rubric</w:t>
        </w:r>
      </w:hyperlink>
      <w:r w:rsidDel="00000000" w:rsidR="00000000" w:rsidRPr="00000000">
        <w:rPr>
          <w:rtl w:val="0"/>
        </w:rPr>
        <w:t xml:space="preserve">. Ensure the evaluation method aligns with both your learning objectives and the assignment instructions.</w:t>
      </w:r>
    </w:p>
    <w:p w:rsidR="00000000" w:rsidDel="00000000" w:rsidP="00000000" w:rsidRDefault="00000000" w:rsidRPr="00000000" w14:paraId="0000001E">
      <w:pPr>
        <w:rPr/>
      </w:pPr>
      <w:r w:rsidDel="00000000" w:rsidR="00000000" w:rsidRPr="00000000">
        <w:rPr>
          <w:rtl w:val="0"/>
        </w:rPr>
        <w:t xml:space="preserve">If using a rubric (recommended), maximize its impact on the quality of student submissions:</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Share it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alongside the assignment in your LMS, so students can self-assess before submission.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Walk through it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with students before the due date, so students understand your criteria.</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Consider incorporating it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into peer or self-review activities, to improve the quality of final submissions and help students establish effective review and revision work habits.</w:t>
      </w:r>
    </w:p>
    <w:p w:rsidR="00000000" w:rsidDel="00000000" w:rsidP="00000000" w:rsidRDefault="00000000" w:rsidRPr="00000000" w14:paraId="00000022">
      <w:pPr>
        <w:pStyle w:val="Heading5"/>
        <w:rPr/>
      </w:pPr>
      <w:bookmarkStart w:colFirst="0" w:colLast="0" w:name="_aw68dsau1xw3" w:id="7"/>
      <w:bookmarkEnd w:id="7"/>
      <w:r w:rsidDel="00000000" w:rsidR="00000000" w:rsidRPr="00000000">
        <w:rPr>
          <w:rtl w:val="0"/>
        </w:rPr>
        <w:t xml:space="preserve">Additional Notes or Support</w:t>
      </w:r>
    </w:p>
    <w:p w:rsidR="00000000" w:rsidDel="00000000" w:rsidP="00000000" w:rsidRDefault="00000000" w:rsidRPr="00000000" w14:paraId="00000023">
      <w:pPr>
        <w:rPr/>
      </w:pPr>
      <w:r w:rsidDel="00000000" w:rsidR="00000000" w:rsidRPr="00000000">
        <w:rPr>
          <w:rtl w:val="0"/>
        </w:rPr>
        <w:t xml:space="preserve">Use this space for optional guidance or resources: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Links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to relevant readings, tutorials, or FAQs.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information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for you, a TA, or subject librarian.</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Time management tips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 milestone planning suggestions.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Support resources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such as the writing center, peer tutors, or office hours.</w:t>
      </w:r>
    </w:p>
    <w:p w:rsidR="00000000" w:rsidDel="00000000" w:rsidP="00000000" w:rsidRDefault="00000000" w:rsidRPr="00000000" w14:paraId="00000028">
      <w:pPr>
        <w:jc w:val="center"/>
        <w:rPr/>
      </w:pPr>
      <w:r w:rsidDel="00000000" w:rsidR="00000000" w:rsidRPr="00000000">
        <w:rPr>
          <w:rtl w:val="0"/>
        </w:rPr>
      </w:r>
    </w:p>
    <w:sectPr>
      <w:headerReference r:id="rId9" w:type="even"/>
      <w:footerReference r:id="rId10" w:type="default"/>
      <w:footerReference r:id="rId11" w:type="first"/>
      <w:footerReference r:id="rId12" w:type="even"/>
      <w:pgSz w:h="15840" w:w="12240" w:orient="portrait"/>
      <w:pgMar w:bottom="1080" w:top="1080" w:left="1080" w:right="1080" w:header="0" w:footer="31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24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ind w:right="360"/>
      <w:jc w:val="right"/>
      <w:rPr>
        <w:color w:val="00000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ind w:right="36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ind w:right="36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ind w:right="360"/>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240" w:line="240" w:lineRule="auto"/>
      <w:ind w:left="0" w:right="0" w:firstLine="0"/>
      <w:jc w:val="right"/>
      <w:rPr>
        <w:rFonts w:ascii="Calibri" w:cs="Calibri" w:eastAsia="Calibri" w:hAnsi="Calibri"/>
        <w:b w:val="0"/>
        <w:bCs w:val="0"/>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bCs w:val="0"/>
        <w:i w:val="0"/>
        <w:iCs w:val="0"/>
        <w:smallCaps w:val="1"/>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40" w:before="240" w:line="240" w:lineRule="auto"/>
      <w:ind w:left="0" w:right="0" w:firstLine="0"/>
      <w:jc w:val="right"/>
      <w:rPr>
        <w:rFonts w:ascii="Calibri" w:cs="Calibri" w:eastAsia="Calibri" w:hAnsi="Calibri"/>
        <w:b w:val="0"/>
        <w:bCs w:val="0"/>
        <w:i w:val="0"/>
        <w:iCs w:val="0"/>
        <w:smallCaps w:val="1"/>
        <w:strike w:val="0"/>
        <w:color w:val="4472c4"/>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40" w:before="2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360" w:before="360" w:lineRule="auto"/>
      <w:jc w:val="center"/>
    </w:pPr>
    <w:rPr>
      <w:color w:val="991b1e"/>
      <w:sz w:val="52"/>
      <w:szCs w:val="52"/>
    </w:rPr>
  </w:style>
  <w:style w:type="paragraph" w:styleId="Heading2">
    <w:name w:val="heading 2"/>
    <w:basedOn w:val="Normal"/>
    <w:next w:val="Normal"/>
    <w:pPr/>
    <w:rPr>
      <w:b w:val="1"/>
      <w:bCs w:val="1"/>
      <w:color w:val="991b1e"/>
    </w:rPr>
  </w:style>
  <w:style w:type="paragraph" w:styleId="Heading3">
    <w:name w:val="heading 3"/>
    <w:basedOn w:val="Normal"/>
    <w:next w:val="Normal"/>
    <w:pPr>
      <w:keepNext w:val="1"/>
      <w:keepLines w:val="1"/>
    </w:pPr>
    <w:rPr>
      <w:color w:val="991b1e"/>
      <w:sz w:val="40"/>
      <w:szCs w:val="40"/>
    </w:rPr>
  </w:style>
  <w:style w:type="paragraph" w:styleId="Heading4">
    <w:name w:val="heading 4"/>
    <w:basedOn w:val="Normal"/>
    <w:next w:val="Normal"/>
    <w:pPr>
      <w:keepNext w:val="1"/>
      <w:keepLines w:val="1"/>
    </w:pPr>
    <w:rPr>
      <w:color w:val="991b1e"/>
      <w:sz w:val="32"/>
      <w:szCs w:val="32"/>
    </w:rPr>
  </w:style>
  <w:style w:type="paragraph" w:styleId="Heading5">
    <w:name w:val="heading 5"/>
    <w:basedOn w:val="Normal"/>
    <w:next w:val="Normal"/>
    <w:pPr>
      <w:keepNext w:val="1"/>
      <w:keepLines w:val="1"/>
    </w:pPr>
    <w:rPr>
      <w:color w:val="991b1e"/>
      <w:sz w:val="28"/>
      <w:szCs w:val="28"/>
    </w:rPr>
  </w:style>
  <w:style w:type="paragraph" w:styleId="Heading6">
    <w:name w:val="heading 6"/>
    <w:basedOn w:val="Normal"/>
    <w:next w:val="Normal"/>
    <w:pPr>
      <w:keepNext w:val="1"/>
      <w:keepLines w:val="1"/>
    </w:pPr>
    <w:rPr>
      <w:color w:val="991b1e"/>
    </w:rPr>
  </w:style>
  <w:style w:type="paragraph" w:styleId="Title">
    <w:name w:val="Title"/>
    <w:basedOn w:val="Normal"/>
    <w:next w:val="Normal"/>
    <w:pPr/>
    <w:rPr>
      <w:sz w:val="56"/>
      <w:szCs w:val="56"/>
    </w:rPr>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cet.usc.edu/teaching-resources/writing-learning-objectives/" TargetMode="External"/><Relationship Id="rId8" Type="http://schemas.openxmlformats.org/officeDocument/2006/relationships/hyperlink" Target="https://cet.usc.edu/teaching-resources/effective-groupwor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