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562921AD" w:rsidR="00DC1691" w:rsidRDefault="00902BFF" w:rsidP="00560CA4">
      <w:pPr>
        <w:pStyle w:val="Heading1"/>
        <w:tabs>
          <w:tab w:val="left" w:pos="7160"/>
        </w:tabs>
      </w:pPr>
      <w:r>
        <w:t>Reducing student stress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06D36330" w:rsidR="00DC1691" w:rsidRPr="00961663" w:rsidRDefault="00E10D7B" w:rsidP="00DC1691">
      <w:pPr>
        <w:pStyle w:val="BodyText"/>
        <w:rPr>
          <w:rFonts w:asciiTheme="minorHAnsi" w:hAnsiTheme="minorHAnsi" w:cstheme="minorHAnsi"/>
        </w:rPr>
      </w:pPr>
      <w:r w:rsidRPr="00961663">
        <w:rPr>
          <w:rFonts w:asciiTheme="minorHAnsi" w:hAnsiTheme="minorHAnsi" w:cstheme="minorHAnsi"/>
        </w:rPr>
        <w:t xml:space="preserve">A selection of literature resources </w:t>
      </w:r>
      <w:r w:rsidR="003A2A6D" w:rsidRPr="00961663">
        <w:rPr>
          <w:rFonts w:asciiTheme="minorHAnsi" w:hAnsiTheme="minorHAnsi" w:cstheme="minorHAnsi"/>
        </w:rPr>
        <w:t xml:space="preserve">discussing </w:t>
      </w:r>
      <w:r w:rsidR="00EB377E" w:rsidRPr="00961663">
        <w:rPr>
          <w:rFonts w:asciiTheme="minorHAnsi" w:hAnsiTheme="minorHAnsi" w:cstheme="minorHAnsi"/>
        </w:rPr>
        <w:t xml:space="preserve">the </w:t>
      </w:r>
      <w:r w:rsidR="004C2C8E" w:rsidRPr="00961663">
        <w:rPr>
          <w:rFonts w:asciiTheme="minorHAnsi" w:hAnsiTheme="minorHAnsi" w:cstheme="minorHAnsi"/>
        </w:rPr>
        <w:t xml:space="preserve">impacts of </w:t>
      </w:r>
      <w:r w:rsidR="00902BFF" w:rsidRPr="00961663">
        <w:rPr>
          <w:rFonts w:asciiTheme="minorHAnsi" w:hAnsiTheme="minorHAnsi" w:cstheme="minorHAnsi"/>
        </w:rPr>
        <w:t>stress</w:t>
      </w:r>
      <w:r w:rsidR="004C2C8E" w:rsidRPr="00961663">
        <w:rPr>
          <w:rFonts w:asciiTheme="minorHAnsi" w:hAnsiTheme="minorHAnsi" w:cstheme="minorHAnsi"/>
        </w:rPr>
        <w:t xml:space="preserve"> on student learning</w:t>
      </w:r>
      <w:r w:rsidR="00DC1691" w:rsidRPr="00961663">
        <w:rPr>
          <w:rFonts w:asciiTheme="minorHAnsi" w:hAnsiTheme="minorHAnsi" w:cstheme="minorHAnsi"/>
        </w:rPr>
        <w:t>.</w:t>
      </w:r>
    </w:p>
    <w:p w14:paraId="43E74A30" w14:textId="77777777" w:rsidR="00961663" w:rsidRPr="00961663" w:rsidRDefault="00961663" w:rsidP="00961663">
      <w:pPr>
        <w:pStyle w:val="NormalWeb"/>
        <w:rPr>
          <w:rFonts w:asciiTheme="minorHAnsi" w:hAnsiTheme="minorHAnsi" w:cstheme="minorHAnsi"/>
          <w:color w:val="000000"/>
        </w:rPr>
      </w:pPr>
      <w:r w:rsidRPr="00961663">
        <w:rPr>
          <w:rFonts w:asciiTheme="minorHAnsi" w:hAnsiTheme="minorHAnsi" w:cstheme="minorHAnsi"/>
          <w:b/>
          <w:bCs/>
          <w:color w:val="000000"/>
        </w:rPr>
        <w:t>Fredrickson, B., &amp; Branigan, C. (2005). Positive emotions broaden the scope of attention and thought‐action repertoires.</w:t>
      </w:r>
      <w:r w:rsidRPr="0096166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961663">
        <w:rPr>
          <w:rFonts w:asciiTheme="minorHAnsi" w:hAnsiTheme="minorHAnsi" w:cstheme="minorHAnsi"/>
          <w:b/>
          <w:bCs/>
          <w:i/>
          <w:iCs/>
          <w:color w:val="000000"/>
        </w:rPr>
        <w:t>Cognition &amp; Emotion, 19</w:t>
      </w:r>
      <w:r w:rsidRPr="00961663">
        <w:rPr>
          <w:rFonts w:asciiTheme="minorHAnsi" w:hAnsiTheme="minorHAnsi" w:cstheme="minorHAnsi"/>
          <w:b/>
          <w:bCs/>
          <w:color w:val="000000"/>
        </w:rPr>
        <w:t>(3), 313–332.</w:t>
      </w:r>
      <w:r w:rsidRPr="0096166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961663">
          <w:rPr>
            <w:rStyle w:val="Hyperlink"/>
            <w:rFonts w:asciiTheme="minorHAnsi" w:hAnsiTheme="minorHAnsi" w:cstheme="minorHAnsi"/>
            <w:b/>
            <w:bCs/>
          </w:rPr>
          <w:t>https://doi.org/10.1080/02699930441000238</w:t>
        </w:r>
      </w:hyperlink>
    </w:p>
    <w:p w14:paraId="32341A5D" w14:textId="112BBA6E" w:rsidR="00961663" w:rsidRPr="00961663" w:rsidRDefault="00961663" w:rsidP="00961663">
      <w:pPr>
        <w:pStyle w:val="NormalWeb"/>
        <w:rPr>
          <w:rFonts w:asciiTheme="minorHAnsi" w:hAnsiTheme="minorHAnsi" w:cstheme="minorHAnsi"/>
          <w:color w:val="000000"/>
        </w:rPr>
      </w:pPr>
      <w:r w:rsidRPr="00961663">
        <w:rPr>
          <w:rFonts w:asciiTheme="minorHAnsi" w:hAnsiTheme="minorHAnsi" w:cstheme="minorHAnsi"/>
          <w:color w:val="000000"/>
        </w:rPr>
        <w:t>Negative emotions can hamper cognitive performance.</w:t>
      </w:r>
    </w:p>
    <w:p w14:paraId="13E436AF" w14:textId="77777777" w:rsidR="00961663" w:rsidRPr="00961663" w:rsidRDefault="00961663" w:rsidP="00961663">
      <w:pPr>
        <w:pStyle w:val="NormalWeb"/>
        <w:rPr>
          <w:rFonts w:asciiTheme="minorHAnsi" w:hAnsiTheme="minorHAnsi" w:cstheme="minorHAnsi"/>
          <w:color w:val="000000"/>
        </w:rPr>
      </w:pPr>
      <w:r w:rsidRPr="00961663">
        <w:rPr>
          <w:rFonts w:asciiTheme="minorHAnsi" w:hAnsiTheme="minorHAnsi" w:cstheme="minorHAnsi"/>
          <w:b/>
          <w:bCs/>
          <w:color w:val="000000"/>
          <w:lang w:val="de-DE"/>
        </w:rPr>
        <w:t xml:space="preserve">Kuhlmann, S., Kirschbaum, C., &amp; Wolf, O. (2005). </w:t>
      </w:r>
      <w:r w:rsidRPr="00961663">
        <w:rPr>
          <w:rFonts w:asciiTheme="minorHAnsi" w:hAnsiTheme="minorHAnsi" w:cstheme="minorHAnsi"/>
          <w:b/>
          <w:bCs/>
          <w:color w:val="000000"/>
        </w:rPr>
        <w:t>Effects of oral cortisol treatment in healthy young women on memory retrieval of negative and neutral words.</w:t>
      </w:r>
      <w:r w:rsidRPr="0096166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961663">
        <w:rPr>
          <w:rFonts w:asciiTheme="minorHAnsi" w:hAnsiTheme="minorHAnsi" w:cstheme="minorHAnsi"/>
          <w:b/>
          <w:bCs/>
          <w:i/>
          <w:iCs/>
          <w:color w:val="000000"/>
        </w:rPr>
        <w:t>Neurobiology of Learning and Memory, 83</w:t>
      </w:r>
      <w:r w:rsidRPr="00961663">
        <w:rPr>
          <w:rFonts w:asciiTheme="minorHAnsi" w:hAnsiTheme="minorHAnsi" w:cstheme="minorHAnsi"/>
          <w:b/>
          <w:bCs/>
          <w:color w:val="000000"/>
        </w:rPr>
        <w:t>(2), 158–162.</w:t>
      </w:r>
      <w:r w:rsidRPr="0096166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0" w:history="1">
        <w:r w:rsidRPr="00961663">
          <w:rPr>
            <w:rStyle w:val="Hyperlink"/>
            <w:rFonts w:asciiTheme="minorHAnsi" w:hAnsiTheme="minorHAnsi" w:cstheme="minorHAnsi"/>
            <w:b/>
            <w:bCs/>
          </w:rPr>
          <w:t>https://doi.org/10.1016/j.nlm.2004.09.001</w:t>
        </w:r>
      </w:hyperlink>
    </w:p>
    <w:p w14:paraId="224530B8" w14:textId="0004DC9C" w:rsidR="00961663" w:rsidRPr="00961663" w:rsidRDefault="00961663" w:rsidP="00961663">
      <w:pPr>
        <w:pStyle w:val="NormalWeb"/>
        <w:rPr>
          <w:rFonts w:asciiTheme="minorHAnsi" w:hAnsiTheme="minorHAnsi" w:cstheme="minorHAnsi"/>
          <w:color w:val="000000"/>
        </w:rPr>
      </w:pPr>
      <w:r w:rsidRPr="00961663">
        <w:rPr>
          <w:rFonts w:asciiTheme="minorHAnsi" w:hAnsiTheme="minorHAnsi" w:cstheme="minorHAnsi"/>
          <w:color w:val="000000"/>
        </w:rPr>
        <w:t>Stress reduces retrieval of memories for women.</w:t>
      </w:r>
    </w:p>
    <w:p w14:paraId="536AB857" w14:textId="77777777" w:rsidR="00961663" w:rsidRPr="00961663" w:rsidRDefault="00961663" w:rsidP="00961663">
      <w:pPr>
        <w:pStyle w:val="NormalWeb"/>
        <w:rPr>
          <w:rFonts w:asciiTheme="minorHAnsi" w:hAnsiTheme="minorHAnsi" w:cstheme="minorHAnsi"/>
          <w:color w:val="000000"/>
        </w:rPr>
      </w:pPr>
      <w:r w:rsidRPr="00961663">
        <w:rPr>
          <w:rFonts w:asciiTheme="minorHAnsi" w:hAnsiTheme="minorHAnsi" w:cstheme="minorHAnsi"/>
          <w:b/>
          <w:bCs/>
          <w:color w:val="000000"/>
          <w:lang w:val="nl-NL"/>
        </w:rPr>
        <w:t xml:space="preserve">Tollenaar, M., Elzinga, B., Spinhoven, P., &amp; </w:t>
      </w:r>
      <w:proofErr w:type="spellStart"/>
      <w:r w:rsidRPr="00961663">
        <w:rPr>
          <w:rFonts w:asciiTheme="minorHAnsi" w:hAnsiTheme="minorHAnsi" w:cstheme="minorHAnsi"/>
          <w:b/>
          <w:bCs/>
          <w:color w:val="000000"/>
          <w:lang w:val="nl-NL"/>
        </w:rPr>
        <w:t>Everaerd</w:t>
      </w:r>
      <w:proofErr w:type="spellEnd"/>
      <w:r w:rsidRPr="00961663">
        <w:rPr>
          <w:rFonts w:asciiTheme="minorHAnsi" w:hAnsiTheme="minorHAnsi" w:cstheme="minorHAnsi"/>
          <w:b/>
          <w:bCs/>
          <w:color w:val="000000"/>
          <w:lang w:val="nl-NL"/>
        </w:rPr>
        <w:t xml:space="preserve">, W. (2009). </w:t>
      </w:r>
      <w:r w:rsidRPr="00961663">
        <w:rPr>
          <w:rFonts w:asciiTheme="minorHAnsi" w:hAnsiTheme="minorHAnsi" w:cstheme="minorHAnsi"/>
          <w:b/>
          <w:bCs/>
          <w:color w:val="000000"/>
        </w:rPr>
        <w:t>Immediate and prolonged effects of cortisol, but not propranolol, on memory retrieval in healthy young men.</w:t>
      </w:r>
      <w:r w:rsidRPr="0096166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961663">
        <w:rPr>
          <w:rFonts w:asciiTheme="minorHAnsi" w:hAnsiTheme="minorHAnsi" w:cstheme="minorHAnsi"/>
          <w:b/>
          <w:bCs/>
          <w:i/>
          <w:iCs/>
          <w:color w:val="000000"/>
        </w:rPr>
        <w:t>Neurobiology of Learning and Memory, 91</w:t>
      </w:r>
      <w:r w:rsidRPr="00961663">
        <w:rPr>
          <w:rFonts w:asciiTheme="minorHAnsi" w:hAnsiTheme="minorHAnsi" w:cstheme="minorHAnsi"/>
          <w:b/>
          <w:bCs/>
          <w:color w:val="000000"/>
        </w:rPr>
        <w:t>(1), 23–31.</w:t>
      </w:r>
      <w:r w:rsidRPr="00961663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1" w:history="1">
        <w:r w:rsidRPr="00961663">
          <w:rPr>
            <w:rStyle w:val="Hyperlink"/>
            <w:rFonts w:asciiTheme="minorHAnsi" w:hAnsiTheme="minorHAnsi" w:cstheme="minorHAnsi"/>
            <w:b/>
            <w:bCs/>
          </w:rPr>
          <w:t>https://doi.org/10.1016/j.nlm.2008.08.002</w:t>
        </w:r>
      </w:hyperlink>
    </w:p>
    <w:p w14:paraId="2288B0DA" w14:textId="5FD3684E" w:rsidR="00DC1691" w:rsidRPr="00961663" w:rsidRDefault="00961663" w:rsidP="00961663">
      <w:pPr>
        <w:pStyle w:val="NormalWeb"/>
        <w:rPr>
          <w:rFonts w:asciiTheme="minorHAnsi" w:hAnsiTheme="minorHAnsi" w:cstheme="minorHAnsi"/>
          <w:color w:val="000000"/>
        </w:rPr>
      </w:pPr>
      <w:r w:rsidRPr="00961663">
        <w:rPr>
          <w:rFonts w:asciiTheme="minorHAnsi" w:hAnsiTheme="minorHAnsi" w:cstheme="minorHAnsi"/>
          <w:color w:val="000000"/>
        </w:rPr>
        <w:t>Stress reduces retrieval of memories for men.</w:t>
      </w:r>
    </w:p>
    <w:sectPr w:rsidR="00DC1691" w:rsidRPr="00961663">
      <w:footerReference w:type="first" r:id="rId12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6E175" w14:textId="77777777" w:rsidR="00A74FFA" w:rsidRDefault="00A74FFA">
      <w:r>
        <w:separator/>
      </w:r>
    </w:p>
  </w:endnote>
  <w:endnote w:type="continuationSeparator" w:id="0">
    <w:p w14:paraId="0FAC2F20" w14:textId="77777777" w:rsidR="00A74FFA" w:rsidRDefault="00A7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69EC0" w14:textId="77777777" w:rsidR="00A74FFA" w:rsidRDefault="00A74FFA">
      <w:r>
        <w:separator/>
      </w:r>
    </w:p>
  </w:footnote>
  <w:footnote w:type="continuationSeparator" w:id="0">
    <w:p w14:paraId="3893D374" w14:textId="77777777" w:rsidR="00A74FFA" w:rsidRDefault="00A7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25A9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203004"/>
    <w:rsid w:val="00216366"/>
    <w:rsid w:val="00276642"/>
    <w:rsid w:val="00296E72"/>
    <w:rsid w:val="002C70E3"/>
    <w:rsid w:val="003238B3"/>
    <w:rsid w:val="00336E52"/>
    <w:rsid w:val="00337E13"/>
    <w:rsid w:val="00357287"/>
    <w:rsid w:val="00361028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61663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7211A"/>
    <w:rsid w:val="00A74FFA"/>
    <w:rsid w:val="00A77517"/>
    <w:rsid w:val="00A847EE"/>
    <w:rsid w:val="00A9054B"/>
    <w:rsid w:val="00AC2C24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21E2C"/>
    <w:rsid w:val="00E65E67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663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96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nlm.2008.08.0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16/j.nlm.2004.09.0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0269993044100023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2021-07-26T19:29:00Z</dcterms:created>
  <dcterms:modified xsi:type="dcterms:W3CDTF">2021-07-26T20:07:00Z</dcterms:modified>
</cp:coreProperties>
</file>