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C1ED" w14:textId="77777777" w:rsidR="00276642" w:rsidRDefault="000D6F02" w:rsidP="005B317D">
      <w:pPr>
        <w:pStyle w:val="BodyText"/>
      </w:pPr>
      <w:r>
        <w:rPr>
          <w:noProof/>
        </w:rPr>
        <w:drawing>
          <wp:inline distT="114300" distB="114300" distL="114300" distR="114300" wp14:anchorId="12F92976" wp14:editId="7BB8458B">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0CF980F0" w14:textId="3C3EE604" w:rsidR="00DC1691" w:rsidRDefault="00C66C11" w:rsidP="00560CA4">
      <w:pPr>
        <w:pStyle w:val="Heading1"/>
        <w:tabs>
          <w:tab w:val="left" w:pos="7160"/>
        </w:tabs>
      </w:pPr>
      <w:r>
        <w:t>Instructor feedback</w:t>
      </w:r>
      <w:r w:rsidR="00560CA4">
        <w:tab/>
      </w:r>
    </w:p>
    <w:p w14:paraId="1AAEB3D3" w14:textId="7CC85F87" w:rsidR="00DC1691" w:rsidRDefault="00DC1691" w:rsidP="00B34E34">
      <w:pPr>
        <w:pStyle w:val="Heading2"/>
      </w:pPr>
      <w:r>
        <w:t>WHAT IS THIS RESOURCE?</w:t>
      </w:r>
    </w:p>
    <w:p w14:paraId="3B3574B4" w14:textId="49AF25CC" w:rsidR="00DC1691" w:rsidRPr="00B62428" w:rsidRDefault="00E10D7B" w:rsidP="00DC1691">
      <w:pPr>
        <w:pStyle w:val="BodyText"/>
        <w:rPr>
          <w:rFonts w:asciiTheme="minorHAnsi" w:hAnsiTheme="minorHAnsi" w:cstheme="minorHAnsi"/>
        </w:rPr>
      </w:pPr>
      <w:r>
        <w:t xml:space="preserve">A selection of literature resources </w:t>
      </w:r>
      <w:r w:rsidR="003A2A6D">
        <w:t xml:space="preserve">discussing </w:t>
      </w:r>
      <w:r w:rsidR="00EB377E">
        <w:t xml:space="preserve">the </w:t>
      </w:r>
      <w:r w:rsidR="004C2C8E">
        <w:t xml:space="preserve">impacts of </w:t>
      </w:r>
      <w:r w:rsidR="00C66C11">
        <w:t>instructor feedback</w:t>
      </w:r>
      <w:r w:rsidR="004C2C8E">
        <w:t xml:space="preserve"> on student </w:t>
      </w:r>
      <w:r w:rsidR="004C2C8E" w:rsidRPr="00B62428">
        <w:rPr>
          <w:rFonts w:asciiTheme="minorHAnsi" w:hAnsiTheme="minorHAnsi" w:cstheme="minorHAnsi"/>
        </w:rPr>
        <w:t>learning</w:t>
      </w:r>
      <w:r w:rsidR="00DC1691" w:rsidRPr="00B62428">
        <w:rPr>
          <w:rFonts w:asciiTheme="minorHAnsi" w:hAnsiTheme="minorHAnsi" w:cstheme="minorHAnsi"/>
        </w:rPr>
        <w:t>.</w:t>
      </w:r>
    </w:p>
    <w:p w14:paraId="748FF528"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rPr>
        <w:t>Goodwin, B., &amp; Miller, K. (2012). Good feedback is targeted, specific, timely.(Research Says)(Column).</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Educational Leadership, 70</w:t>
      </w:r>
      <w:r w:rsidRPr="00B62428">
        <w:rPr>
          <w:rFonts w:asciiTheme="minorHAnsi" w:hAnsiTheme="minorHAnsi" w:cstheme="minorHAnsi"/>
          <w:b/>
          <w:bCs/>
          <w:color w:val="000000"/>
        </w:rPr>
        <w:t>(1), 82–83.</w:t>
      </w:r>
    </w:p>
    <w:p w14:paraId="575E8710" w14:textId="37AED8D3"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Review of research on the use of feedback to promote learning. Easy reading, with citations.</w:t>
      </w:r>
    </w:p>
    <w:p w14:paraId="6070677F"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rPr>
        <w:t>Hattie, J. (2009).</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Visible learning : a synthesis of over 800 meta-analyses relating to achievement</w:t>
      </w:r>
      <w:r w:rsidRPr="00B62428">
        <w:rPr>
          <w:rStyle w:val="apple-converted-space"/>
          <w:rFonts w:asciiTheme="minorHAnsi" w:hAnsiTheme="minorHAnsi" w:cstheme="minorHAnsi"/>
          <w:b/>
          <w:bCs/>
          <w:i/>
          <w:iCs/>
          <w:color w:val="000000"/>
        </w:rPr>
        <w:t> </w:t>
      </w:r>
      <w:r w:rsidRPr="00B62428">
        <w:rPr>
          <w:rFonts w:asciiTheme="minorHAnsi" w:hAnsiTheme="minorHAnsi" w:cstheme="minorHAnsi"/>
          <w:b/>
          <w:bCs/>
          <w:color w:val="000000"/>
        </w:rPr>
        <w:t>(pp. 173-8). London: Routledge.</w:t>
      </w:r>
    </w:p>
    <w:p w14:paraId="429AB4E7" w14:textId="79C414B5"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Effective feedback from the instructor significantly and positively impacts student learning outcomes.</w:t>
      </w:r>
    </w:p>
    <w:p w14:paraId="441AC6ED"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rPr>
        <w:t>Hattie, J. (2012).</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Visible learning for teachers: maximizing impact on learning</w:t>
      </w:r>
      <w:r w:rsidRPr="00B62428">
        <w:rPr>
          <w:rFonts w:asciiTheme="minorHAnsi" w:hAnsiTheme="minorHAnsi" w:cstheme="minorHAnsi"/>
          <w:b/>
          <w:bCs/>
          <w:color w:val="000000"/>
        </w:rPr>
        <w:t>. London : Routledge.</w:t>
      </w:r>
    </w:p>
    <w:p w14:paraId="22705498" w14:textId="440F6C3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A discussion of effective feedback practices, including a very helpful guide to feedback prompts on page 133. (Chapter 7)</w:t>
      </w:r>
    </w:p>
    <w:p w14:paraId="4A69FE05"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rPr>
        <w:t>Hattie, J., &amp; Timperley, H. (2007). The Power of Feedback.</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Review of Educational Research, 77</w:t>
      </w:r>
      <w:r w:rsidRPr="00B62428">
        <w:rPr>
          <w:rFonts w:asciiTheme="minorHAnsi" w:hAnsiTheme="minorHAnsi" w:cstheme="minorHAnsi"/>
          <w:b/>
          <w:bCs/>
          <w:color w:val="000000"/>
        </w:rPr>
        <w:t>(1), 81–112.</w:t>
      </w:r>
      <w:r w:rsidRPr="00B62428">
        <w:rPr>
          <w:rStyle w:val="apple-converted-space"/>
          <w:rFonts w:asciiTheme="minorHAnsi" w:hAnsiTheme="minorHAnsi" w:cstheme="minorHAnsi"/>
          <w:b/>
          <w:bCs/>
          <w:color w:val="000000"/>
        </w:rPr>
        <w:t> </w:t>
      </w:r>
      <w:hyperlink r:id="rId9" w:history="1">
        <w:r w:rsidRPr="00B62428">
          <w:rPr>
            <w:rStyle w:val="Hyperlink"/>
            <w:rFonts w:asciiTheme="minorHAnsi" w:hAnsiTheme="minorHAnsi" w:cstheme="minorHAnsi"/>
            <w:b/>
            <w:bCs/>
          </w:rPr>
          <w:t>https://doi.org/10.3102/003465430298487</w:t>
        </w:r>
      </w:hyperlink>
    </w:p>
    <w:p w14:paraId="246B379E" w14:textId="308D6451"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A review of the research into feedback as a pedagogical technique, including the relative impacts of various forms of feedback demonstrating the promotion of learning goals by instructor feedback (mostly written).</w:t>
      </w:r>
      <w:r w:rsidRPr="00B62428">
        <w:rPr>
          <w:rStyle w:val="apple-converted-space"/>
          <w:rFonts w:asciiTheme="minorHAnsi" w:hAnsiTheme="minorHAnsi" w:cstheme="minorHAnsi"/>
          <w:color w:val="000000"/>
        </w:rPr>
        <w:t> </w:t>
      </w:r>
    </w:p>
    <w:p w14:paraId="40417341"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lang w:val="nl-NL"/>
        </w:rPr>
        <w:t xml:space="preserve">Hunt, G., </w:t>
      </w:r>
      <w:proofErr w:type="spellStart"/>
      <w:r w:rsidRPr="00B62428">
        <w:rPr>
          <w:rFonts w:asciiTheme="minorHAnsi" w:hAnsiTheme="minorHAnsi" w:cstheme="minorHAnsi"/>
          <w:b/>
          <w:bCs/>
          <w:color w:val="000000"/>
          <w:lang w:val="nl-NL"/>
        </w:rPr>
        <w:t>Wiseman</w:t>
      </w:r>
      <w:proofErr w:type="spellEnd"/>
      <w:r w:rsidRPr="00B62428">
        <w:rPr>
          <w:rFonts w:asciiTheme="minorHAnsi" w:hAnsiTheme="minorHAnsi" w:cstheme="minorHAnsi"/>
          <w:b/>
          <w:bCs/>
          <w:color w:val="000000"/>
          <w:lang w:val="nl-NL"/>
        </w:rPr>
        <w:t xml:space="preserve">, D., &amp; </w:t>
      </w:r>
      <w:proofErr w:type="spellStart"/>
      <w:r w:rsidRPr="00B62428">
        <w:rPr>
          <w:rFonts w:asciiTheme="minorHAnsi" w:hAnsiTheme="minorHAnsi" w:cstheme="minorHAnsi"/>
          <w:b/>
          <w:bCs/>
          <w:color w:val="000000"/>
          <w:lang w:val="nl-NL"/>
        </w:rPr>
        <w:t>Touzel</w:t>
      </w:r>
      <w:proofErr w:type="spellEnd"/>
      <w:r w:rsidRPr="00B62428">
        <w:rPr>
          <w:rFonts w:asciiTheme="minorHAnsi" w:hAnsiTheme="minorHAnsi" w:cstheme="minorHAnsi"/>
          <w:b/>
          <w:bCs/>
          <w:color w:val="000000"/>
          <w:lang w:val="nl-NL"/>
        </w:rPr>
        <w:t xml:space="preserve">, T. (2009). </w:t>
      </w:r>
      <w:r w:rsidRPr="00B62428">
        <w:rPr>
          <w:rFonts w:asciiTheme="minorHAnsi" w:hAnsiTheme="minorHAnsi" w:cstheme="minorHAnsi"/>
          <w:b/>
          <w:bCs/>
          <w:color w:val="000000"/>
        </w:rPr>
        <w:t>Effective teaching: preparation and implementation (4th ed.). Springfield, Ill.: C.C. Thomas. pp. 26-8</w:t>
      </w:r>
    </w:p>
    <w:p w14:paraId="29EF49B3"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Includes a summary of effective and ineffective uses of praise as feedback. (pp. 26-8)</w:t>
      </w:r>
    </w:p>
    <w:p w14:paraId="65DCC63C" w14:textId="77777777" w:rsidR="00B62428" w:rsidRPr="00B62428" w:rsidRDefault="00B62428" w:rsidP="00B62428">
      <w:pPr>
        <w:pStyle w:val="NormalWeb"/>
        <w:rPr>
          <w:rFonts w:asciiTheme="minorHAnsi" w:hAnsiTheme="minorHAnsi" w:cstheme="minorHAnsi"/>
          <w:color w:val="000000"/>
        </w:rPr>
      </w:pPr>
      <w:proofErr w:type="spellStart"/>
      <w:r w:rsidRPr="00B62428">
        <w:rPr>
          <w:rFonts w:asciiTheme="minorHAnsi" w:hAnsiTheme="minorHAnsi" w:cstheme="minorHAnsi"/>
          <w:b/>
          <w:bCs/>
          <w:color w:val="000000"/>
        </w:rPr>
        <w:t>Mathan</w:t>
      </w:r>
      <w:proofErr w:type="spellEnd"/>
      <w:r w:rsidRPr="00B62428">
        <w:rPr>
          <w:rFonts w:asciiTheme="minorHAnsi" w:hAnsiTheme="minorHAnsi" w:cstheme="minorHAnsi"/>
          <w:b/>
          <w:bCs/>
          <w:color w:val="000000"/>
        </w:rPr>
        <w:t>, S., &amp; Koedinger, K. (2005). Fostering the Intelligent Novice: Learning From Errors With Metacognitive Tutoring.</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Educational Psychologist, 40</w:t>
      </w:r>
      <w:r w:rsidRPr="00B62428">
        <w:rPr>
          <w:rFonts w:asciiTheme="minorHAnsi" w:hAnsiTheme="minorHAnsi" w:cstheme="minorHAnsi"/>
          <w:b/>
          <w:bCs/>
          <w:color w:val="000000"/>
        </w:rPr>
        <w:t>(4), 257–265.</w:t>
      </w:r>
      <w:r w:rsidRPr="00B62428">
        <w:rPr>
          <w:rStyle w:val="apple-converted-space"/>
          <w:rFonts w:asciiTheme="minorHAnsi" w:hAnsiTheme="minorHAnsi" w:cstheme="minorHAnsi"/>
          <w:b/>
          <w:bCs/>
          <w:color w:val="000000"/>
        </w:rPr>
        <w:t> </w:t>
      </w:r>
      <w:hyperlink r:id="rId10" w:history="1">
        <w:r w:rsidRPr="00B62428">
          <w:rPr>
            <w:rStyle w:val="Hyperlink"/>
            <w:rFonts w:asciiTheme="minorHAnsi" w:hAnsiTheme="minorHAnsi" w:cstheme="minorHAnsi"/>
            <w:b/>
            <w:bCs/>
          </w:rPr>
          <w:t>https://doi.org/10.1207/s15326985ep4004_7</w:t>
        </w:r>
      </w:hyperlink>
    </w:p>
    <w:p w14:paraId="68380E30" w14:textId="06026D02"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lastRenderedPageBreak/>
        <w:t>Students receiving immediate “intelligent novice” feedback acquire a deeper conceptual understanding of principles and demonstrate better transfer and retention of skills over time. Intelligent novice feedback models error detection and correction, and supports students in the exercise of these skills (rather than pointing out errors and recommending specific corrections).</w:t>
      </w:r>
    </w:p>
    <w:p w14:paraId="49853150" w14:textId="77777777"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b/>
          <w:bCs/>
          <w:color w:val="000000"/>
        </w:rPr>
        <w:t>Mayer, R. E., &amp; Alexander, P. A. (2016).</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Handbook of research on learning and instruction</w:t>
      </w:r>
      <w:r w:rsidRPr="00B62428">
        <w:rPr>
          <w:rStyle w:val="apple-converted-space"/>
          <w:rFonts w:asciiTheme="minorHAnsi" w:hAnsiTheme="minorHAnsi" w:cstheme="minorHAnsi"/>
          <w:b/>
          <w:bCs/>
          <w:color w:val="000000"/>
        </w:rPr>
        <w:t> </w:t>
      </w:r>
      <w:r w:rsidRPr="00B62428">
        <w:rPr>
          <w:rFonts w:asciiTheme="minorHAnsi" w:hAnsiTheme="minorHAnsi" w:cstheme="minorHAnsi"/>
          <w:b/>
          <w:bCs/>
          <w:color w:val="000000"/>
        </w:rPr>
        <w:t>(2nd ed.). New York: Routledge.</w:t>
      </w:r>
      <w:r w:rsidRPr="00B62428">
        <w:rPr>
          <w:rStyle w:val="apple-converted-space"/>
          <w:rFonts w:asciiTheme="minorHAnsi" w:hAnsiTheme="minorHAnsi" w:cstheme="minorHAnsi"/>
          <w:b/>
          <w:bCs/>
          <w:color w:val="000000"/>
        </w:rPr>
        <w:t> </w:t>
      </w:r>
    </w:p>
    <w:p w14:paraId="3EC29D39" w14:textId="3DB1F182"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Includes an excellent literature review of the use of feedback by instructors to promote learning gains. (see Chapter 14)</w:t>
      </w:r>
    </w:p>
    <w:p w14:paraId="4B166561" w14:textId="77777777" w:rsidR="00B62428" w:rsidRPr="00B62428" w:rsidRDefault="00B62428" w:rsidP="00B62428">
      <w:pPr>
        <w:pStyle w:val="NormalWeb"/>
        <w:rPr>
          <w:rFonts w:asciiTheme="minorHAnsi" w:hAnsiTheme="minorHAnsi" w:cstheme="minorHAnsi"/>
          <w:color w:val="000000"/>
        </w:rPr>
      </w:pPr>
      <w:proofErr w:type="spellStart"/>
      <w:r w:rsidRPr="00B62428">
        <w:rPr>
          <w:rFonts w:asciiTheme="minorHAnsi" w:hAnsiTheme="minorHAnsi" w:cstheme="minorHAnsi"/>
          <w:b/>
          <w:bCs/>
          <w:color w:val="000000"/>
        </w:rPr>
        <w:t>Mckendree</w:t>
      </w:r>
      <w:proofErr w:type="spellEnd"/>
      <w:r w:rsidRPr="00B62428">
        <w:rPr>
          <w:rFonts w:asciiTheme="minorHAnsi" w:hAnsiTheme="minorHAnsi" w:cstheme="minorHAnsi"/>
          <w:b/>
          <w:bCs/>
          <w:color w:val="000000"/>
        </w:rPr>
        <w:t>, J. (1990). Effective Feedback Content for Tutoring Complex Skills.</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Human–Computer Interaction, 5</w:t>
      </w:r>
      <w:r w:rsidRPr="00B62428">
        <w:rPr>
          <w:rFonts w:asciiTheme="minorHAnsi" w:hAnsiTheme="minorHAnsi" w:cstheme="minorHAnsi"/>
          <w:b/>
          <w:bCs/>
          <w:color w:val="000000"/>
        </w:rPr>
        <w:t>(4), 381–413.</w:t>
      </w:r>
      <w:r w:rsidRPr="00B62428">
        <w:rPr>
          <w:rStyle w:val="apple-converted-space"/>
          <w:rFonts w:asciiTheme="minorHAnsi" w:hAnsiTheme="minorHAnsi" w:cstheme="minorHAnsi"/>
          <w:b/>
          <w:bCs/>
          <w:color w:val="000000"/>
        </w:rPr>
        <w:t> </w:t>
      </w:r>
      <w:hyperlink r:id="rId11" w:history="1">
        <w:r w:rsidRPr="00B62428">
          <w:rPr>
            <w:rStyle w:val="Hyperlink"/>
            <w:rFonts w:asciiTheme="minorHAnsi" w:hAnsiTheme="minorHAnsi" w:cstheme="minorHAnsi"/>
            <w:b/>
            <w:bCs/>
          </w:rPr>
          <w:t>https://doi.org/10.1207/s15327051hci0504_2</w:t>
        </w:r>
      </w:hyperlink>
    </w:p>
    <w:p w14:paraId="5CC9D5B6" w14:textId="4BEBAA15" w:rsidR="00B62428"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Goal-oriented feedback is effective at guiding students through skill development.</w:t>
      </w:r>
    </w:p>
    <w:p w14:paraId="4618993C" w14:textId="77777777" w:rsidR="00B62428" w:rsidRPr="00B62428" w:rsidRDefault="00B62428" w:rsidP="00B62428">
      <w:pPr>
        <w:pStyle w:val="NormalWeb"/>
        <w:rPr>
          <w:rFonts w:asciiTheme="minorHAnsi" w:hAnsiTheme="minorHAnsi" w:cstheme="minorHAnsi"/>
          <w:color w:val="000000"/>
        </w:rPr>
      </w:pPr>
      <w:proofErr w:type="spellStart"/>
      <w:r w:rsidRPr="00B62428">
        <w:rPr>
          <w:rFonts w:asciiTheme="minorHAnsi" w:hAnsiTheme="minorHAnsi" w:cstheme="minorHAnsi"/>
          <w:b/>
          <w:bCs/>
          <w:color w:val="000000"/>
        </w:rPr>
        <w:t>Pashler</w:t>
      </w:r>
      <w:proofErr w:type="spellEnd"/>
      <w:r w:rsidRPr="00B62428">
        <w:rPr>
          <w:rFonts w:asciiTheme="minorHAnsi" w:hAnsiTheme="minorHAnsi" w:cstheme="minorHAnsi"/>
          <w:b/>
          <w:bCs/>
          <w:color w:val="000000"/>
        </w:rPr>
        <w:t xml:space="preserve">, H., Cepeda, N., </w:t>
      </w:r>
      <w:proofErr w:type="spellStart"/>
      <w:r w:rsidRPr="00B62428">
        <w:rPr>
          <w:rFonts w:asciiTheme="minorHAnsi" w:hAnsiTheme="minorHAnsi" w:cstheme="minorHAnsi"/>
          <w:b/>
          <w:bCs/>
          <w:color w:val="000000"/>
        </w:rPr>
        <w:t>Wixted</w:t>
      </w:r>
      <w:proofErr w:type="spellEnd"/>
      <w:r w:rsidRPr="00B62428">
        <w:rPr>
          <w:rFonts w:asciiTheme="minorHAnsi" w:hAnsiTheme="minorHAnsi" w:cstheme="minorHAnsi"/>
          <w:b/>
          <w:bCs/>
          <w:color w:val="000000"/>
        </w:rPr>
        <w:t>, J., &amp; Rohrer, D. (2005). When Does Feedback Facilitate Learning of Words?</w:t>
      </w:r>
      <w:r w:rsidRPr="00B62428">
        <w:rPr>
          <w:rStyle w:val="apple-converted-space"/>
          <w:rFonts w:asciiTheme="minorHAnsi" w:hAnsiTheme="minorHAnsi" w:cstheme="minorHAnsi"/>
          <w:b/>
          <w:bCs/>
          <w:color w:val="000000"/>
        </w:rPr>
        <w:t> </w:t>
      </w:r>
      <w:r w:rsidRPr="00B62428">
        <w:rPr>
          <w:rFonts w:asciiTheme="minorHAnsi" w:hAnsiTheme="minorHAnsi" w:cstheme="minorHAnsi"/>
          <w:b/>
          <w:bCs/>
          <w:i/>
          <w:iCs/>
          <w:color w:val="000000"/>
        </w:rPr>
        <w:t>Journal of Experimental Psychology: Learning, Memory, and Cognition, 31</w:t>
      </w:r>
      <w:r w:rsidRPr="00B62428">
        <w:rPr>
          <w:rFonts w:asciiTheme="minorHAnsi" w:hAnsiTheme="minorHAnsi" w:cstheme="minorHAnsi"/>
          <w:b/>
          <w:bCs/>
          <w:color w:val="000000"/>
        </w:rPr>
        <w:t>(1), 3–8.</w:t>
      </w:r>
      <w:r w:rsidRPr="00B62428">
        <w:rPr>
          <w:rStyle w:val="apple-converted-space"/>
          <w:rFonts w:asciiTheme="minorHAnsi" w:hAnsiTheme="minorHAnsi" w:cstheme="minorHAnsi"/>
          <w:b/>
          <w:bCs/>
          <w:color w:val="000000"/>
        </w:rPr>
        <w:t> </w:t>
      </w:r>
      <w:hyperlink r:id="rId12" w:history="1">
        <w:r w:rsidRPr="00B62428">
          <w:rPr>
            <w:rStyle w:val="Hyperlink"/>
            <w:rFonts w:asciiTheme="minorHAnsi" w:hAnsiTheme="minorHAnsi" w:cstheme="minorHAnsi"/>
            <w:b/>
            <w:bCs/>
          </w:rPr>
          <w:t>https://doi.org/10.1037/0278-7393.31.1.3</w:t>
        </w:r>
      </w:hyperlink>
    </w:p>
    <w:p w14:paraId="2288B0DA" w14:textId="6E8AE237" w:rsidR="00DC1691" w:rsidRPr="00B62428" w:rsidRDefault="00B62428" w:rsidP="00B62428">
      <w:pPr>
        <w:pStyle w:val="NormalWeb"/>
        <w:rPr>
          <w:rFonts w:asciiTheme="minorHAnsi" w:hAnsiTheme="minorHAnsi" w:cstheme="minorHAnsi"/>
          <w:color w:val="000000"/>
        </w:rPr>
      </w:pPr>
      <w:r w:rsidRPr="00B62428">
        <w:rPr>
          <w:rFonts w:asciiTheme="minorHAnsi" w:hAnsiTheme="minorHAnsi" w:cstheme="minorHAnsi"/>
          <w:color w:val="000000"/>
        </w:rPr>
        <w:t>Demonstrates evidence that corrective feedback after incorrect answers significantly improves later performance. Also includes a review of other relevant research.</w:t>
      </w:r>
    </w:p>
    <w:sectPr w:rsidR="00DC1691" w:rsidRPr="00B62428">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E0CD" w14:textId="77777777" w:rsidR="002B796C" w:rsidRDefault="002B796C">
      <w:r>
        <w:separator/>
      </w:r>
    </w:p>
  </w:endnote>
  <w:endnote w:type="continuationSeparator" w:id="0">
    <w:p w14:paraId="23558A2E" w14:textId="77777777" w:rsidR="002B796C" w:rsidRDefault="002B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991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F1A8961" w14:textId="77777777" w:rsidR="00B71CD1" w:rsidRDefault="000D6F02">
    <w:r>
      <w:rPr>
        <w:noProof/>
      </w:rPr>
      <w:drawing>
        <wp:inline distT="114300" distB="114300" distL="114300" distR="114300" wp14:anchorId="3C7983EF" wp14:editId="1CC74A0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38E6" w14:textId="77777777" w:rsidR="002B796C" w:rsidRDefault="002B796C">
      <w:r>
        <w:separator/>
      </w:r>
    </w:p>
  </w:footnote>
  <w:footnote w:type="continuationSeparator" w:id="0">
    <w:p w14:paraId="35ABBBE1" w14:textId="77777777" w:rsidR="002B796C" w:rsidRDefault="002B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91"/>
    <w:rsid w:val="00001DAE"/>
    <w:rsid w:val="00036BD5"/>
    <w:rsid w:val="000650AB"/>
    <w:rsid w:val="000803A4"/>
    <w:rsid w:val="0008678D"/>
    <w:rsid w:val="00090D3E"/>
    <w:rsid w:val="000A4592"/>
    <w:rsid w:val="000B08EC"/>
    <w:rsid w:val="000D6F02"/>
    <w:rsid w:val="00101C3F"/>
    <w:rsid w:val="00103126"/>
    <w:rsid w:val="00147BD0"/>
    <w:rsid w:val="001506F8"/>
    <w:rsid w:val="00166699"/>
    <w:rsid w:val="00172352"/>
    <w:rsid w:val="00177A62"/>
    <w:rsid w:val="00182BCC"/>
    <w:rsid w:val="001A4762"/>
    <w:rsid w:val="001D4ECA"/>
    <w:rsid w:val="00203004"/>
    <w:rsid w:val="00216366"/>
    <w:rsid w:val="00276642"/>
    <w:rsid w:val="00296E72"/>
    <w:rsid w:val="002B796C"/>
    <w:rsid w:val="002C70E3"/>
    <w:rsid w:val="00321015"/>
    <w:rsid w:val="003238B3"/>
    <w:rsid w:val="00336E52"/>
    <w:rsid w:val="00337E13"/>
    <w:rsid w:val="00340963"/>
    <w:rsid w:val="00357287"/>
    <w:rsid w:val="00361028"/>
    <w:rsid w:val="00370819"/>
    <w:rsid w:val="00386CF8"/>
    <w:rsid w:val="003A2A6D"/>
    <w:rsid w:val="003C0C6D"/>
    <w:rsid w:val="003D08B7"/>
    <w:rsid w:val="00412410"/>
    <w:rsid w:val="00421613"/>
    <w:rsid w:val="00425BE2"/>
    <w:rsid w:val="00446333"/>
    <w:rsid w:val="00454238"/>
    <w:rsid w:val="00457F39"/>
    <w:rsid w:val="00463CD5"/>
    <w:rsid w:val="0048020A"/>
    <w:rsid w:val="004A3BA1"/>
    <w:rsid w:val="004B3FE3"/>
    <w:rsid w:val="004C2C8E"/>
    <w:rsid w:val="004F667A"/>
    <w:rsid w:val="005145EC"/>
    <w:rsid w:val="005246E9"/>
    <w:rsid w:val="00526C3F"/>
    <w:rsid w:val="0055576D"/>
    <w:rsid w:val="00560CA4"/>
    <w:rsid w:val="00572B1D"/>
    <w:rsid w:val="00572EDB"/>
    <w:rsid w:val="00580922"/>
    <w:rsid w:val="005B317D"/>
    <w:rsid w:val="005B7448"/>
    <w:rsid w:val="005C5D42"/>
    <w:rsid w:val="005E790B"/>
    <w:rsid w:val="005F1B72"/>
    <w:rsid w:val="00612F7F"/>
    <w:rsid w:val="00630F6B"/>
    <w:rsid w:val="00631675"/>
    <w:rsid w:val="00655A09"/>
    <w:rsid w:val="006661C6"/>
    <w:rsid w:val="00667254"/>
    <w:rsid w:val="00670873"/>
    <w:rsid w:val="00687871"/>
    <w:rsid w:val="006A7E85"/>
    <w:rsid w:val="006B31CD"/>
    <w:rsid w:val="0071143C"/>
    <w:rsid w:val="00737D4A"/>
    <w:rsid w:val="00767B86"/>
    <w:rsid w:val="00781A9F"/>
    <w:rsid w:val="0078670C"/>
    <w:rsid w:val="00786E8B"/>
    <w:rsid w:val="00796F54"/>
    <w:rsid w:val="007B553F"/>
    <w:rsid w:val="007C29DF"/>
    <w:rsid w:val="007E4E36"/>
    <w:rsid w:val="007F6055"/>
    <w:rsid w:val="00814537"/>
    <w:rsid w:val="0084403C"/>
    <w:rsid w:val="0084634A"/>
    <w:rsid w:val="00881CC3"/>
    <w:rsid w:val="008C1092"/>
    <w:rsid w:val="008E30B9"/>
    <w:rsid w:val="008E7E63"/>
    <w:rsid w:val="00902BFF"/>
    <w:rsid w:val="00913D0C"/>
    <w:rsid w:val="00957BFD"/>
    <w:rsid w:val="00966688"/>
    <w:rsid w:val="009942BF"/>
    <w:rsid w:val="009A0BD4"/>
    <w:rsid w:val="009B0FBD"/>
    <w:rsid w:val="009D6A75"/>
    <w:rsid w:val="009E0911"/>
    <w:rsid w:val="00A273FB"/>
    <w:rsid w:val="00A44B87"/>
    <w:rsid w:val="00A61E96"/>
    <w:rsid w:val="00A63DBD"/>
    <w:rsid w:val="00A6774C"/>
    <w:rsid w:val="00A7211A"/>
    <w:rsid w:val="00A77517"/>
    <w:rsid w:val="00A847EE"/>
    <w:rsid w:val="00A9054B"/>
    <w:rsid w:val="00AB2AAD"/>
    <w:rsid w:val="00AC2C24"/>
    <w:rsid w:val="00AD1296"/>
    <w:rsid w:val="00AD3B64"/>
    <w:rsid w:val="00AE4C7B"/>
    <w:rsid w:val="00B1440B"/>
    <w:rsid w:val="00B34E34"/>
    <w:rsid w:val="00B46E52"/>
    <w:rsid w:val="00B62428"/>
    <w:rsid w:val="00B668B6"/>
    <w:rsid w:val="00B71CD1"/>
    <w:rsid w:val="00BA00CB"/>
    <w:rsid w:val="00BF004C"/>
    <w:rsid w:val="00BF0E1C"/>
    <w:rsid w:val="00BF1CAA"/>
    <w:rsid w:val="00C14F3D"/>
    <w:rsid w:val="00C16E84"/>
    <w:rsid w:val="00C2381D"/>
    <w:rsid w:val="00C24BE6"/>
    <w:rsid w:val="00C3702D"/>
    <w:rsid w:val="00C66C11"/>
    <w:rsid w:val="00CC3ABF"/>
    <w:rsid w:val="00D057E1"/>
    <w:rsid w:val="00D20635"/>
    <w:rsid w:val="00D51B58"/>
    <w:rsid w:val="00D9624B"/>
    <w:rsid w:val="00DA6750"/>
    <w:rsid w:val="00DB0FA5"/>
    <w:rsid w:val="00DB1C54"/>
    <w:rsid w:val="00DC1691"/>
    <w:rsid w:val="00DE047B"/>
    <w:rsid w:val="00DE7B6B"/>
    <w:rsid w:val="00E058BD"/>
    <w:rsid w:val="00E10D7B"/>
    <w:rsid w:val="00E21E2C"/>
    <w:rsid w:val="00E27C12"/>
    <w:rsid w:val="00E36E94"/>
    <w:rsid w:val="00E65E67"/>
    <w:rsid w:val="00E754DF"/>
    <w:rsid w:val="00E91E48"/>
    <w:rsid w:val="00EB377E"/>
    <w:rsid w:val="00EB781B"/>
    <w:rsid w:val="00ED4591"/>
    <w:rsid w:val="00ED77C4"/>
    <w:rsid w:val="00EF4D08"/>
    <w:rsid w:val="00F249CB"/>
    <w:rsid w:val="00F30D10"/>
    <w:rsid w:val="00F44638"/>
    <w:rsid w:val="00F85D29"/>
    <w:rsid w:val="00F93066"/>
    <w:rsid w:val="00FB6A5D"/>
    <w:rsid w:val="00FC5912"/>
    <w:rsid w:val="00FC67B4"/>
    <w:rsid w:val="00FD22A3"/>
    <w:rsid w:val="00FD5718"/>
    <w:rsid w:val="00FF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F11B"/>
  <w15:docId w15:val="{134E0FB9-8F18-884B-99DA-211E9A4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DC1691"/>
    <w:rPr>
      <w:color w:val="605E5C"/>
      <w:shd w:val="clear" w:color="auto" w:fill="E1DFDD"/>
    </w:rPr>
  </w:style>
  <w:style w:type="paragraph" w:styleId="NormalWeb">
    <w:name w:val="Normal (Web)"/>
    <w:basedOn w:val="Normal"/>
    <w:uiPriority w:val="99"/>
    <w:unhideWhenUsed/>
    <w:rsid w:val="00B62428"/>
    <w:pPr>
      <w:spacing w:before="100" w:beforeAutospacing="1" w:after="100" w:afterAutospacing="1"/>
    </w:pPr>
    <w:rPr>
      <w:lang w:eastAsia="zh-CN"/>
    </w:rPr>
  </w:style>
  <w:style w:type="character" w:customStyle="1" w:styleId="apple-converted-space">
    <w:name w:val="apple-converted-space"/>
    <w:basedOn w:val="DefaultParagraphFont"/>
    <w:rsid w:val="00B6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884905597">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278-7393.3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07/s15327051hci0504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207/s15326985ep4004_7" TargetMode="External"/><Relationship Id="rId4" Type="http://schemas.openxmlformats.org/officeDocument/2006/relationships/settings" Target="settings.xml"/><Relationship Id="rId9" Type="http://schemas.openxmlformats.org/officeDocument/2006/relationships/hyperlink" Target="https://doi.org/10.3102/00346543029848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4</cp:revision>
  <dcterms:created xsi:type="dcterms:W3CDTF">2021-07-26T19:42:00Z</dcterms:created>
  <dcterms:modified xsi:type="dcterms:W3CDTF">2021-07-26T19:58:00Z</dcterms:modified>
</cp:coreProperties>
</file>