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C1ED" w14:textId="77777777" w:rsidR="00276642" w:rsidRDefault="000D6F02" w:rsidP="005B317D">
      <w:pPr>
        <w:pStyle w:val="BodyText"/>
      </w:pPr>
      <w:r>
        <w:rPr>
          <w:noProof/>
        </w:rPr>
        <w:drawing>
          <wp:inline distT="114300" distB="114300" distL="114300" distR="114300" wp14:anchorId="12F92976" wp14:editId="7BB8458B">
            <wp:extent cx="3193205" cy="250749"/>
            <wp:effectExtent l="0" t="0" r="0" b="0"/>
            <wp:docPr id="4" name="image1.jpg" descr="USC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SC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3205" cy="250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F980F0" w14:textId="54DBF983" w:rsidR="00DC1691" w:rsidRDefault="00E10D7B" w:rsidP="00B34E34">
      <w:pPr>
        <w:pStyle w:val="Heading1"/>
      </w:pPr>
      <w:r>
        <w:t>Faculty development</w:t>
      </w:r>
    </w:p>
    <w:p w14:paraId="1AAEB3D3" w14:textId="7CC85F87" w:rsidR="00DC1691" w:rsidRDefault="00DC1691" w:rsidP="00B34E34">
      <w:pPr>
        <w:pStyle w:val="Heading2"/>
      </w:pPr>
      <w:r>
        <w:t>WHAT IS THIS RESOURCE?</w:t>
      </w:r>
    </w:p>
    <w:p w14:paraId="3B3574B4" w14:textId="205ABC11" w:rsidR="00DC1691" w:rsidRPr="00186C11" w:rsidRDefault="00E10D7B" w:rsidP="00DC1691">
      <w:pPr>
        <w:pStyle w:val="BodyText"/>
        <w:rPr>
          <w:rFonts w:asciiTheme="minorHAnsi" w:hAnsiTheme="minorHAnsi" w:cstheme="minorHAnsi"/>
        </w:rPr>
      </w:pPr>
      <w:r w:rsidRPr="00186C11">
        <w:rPr>
          <w:rFonts w:asciiTheme="minorHAnsi" w:hAnsiTheme="minorHAnsi" w:cstheme="minorHAnsi"/>
        </w:rPr>
        <w:t>A selection of literature resources relevant to faculty development</w:t>
      </w:r>
      <w:r w:rsidR="00DC1691" w:rsidRPr="00186C11">
        <w:rPr>
          <w:rFonts w:asciiTheme="minorHAnsi" w:hAnsiTheme="minorHAnsi" w:cstheme="minorHAnsi"/>
        </w:rPr>
        <w:t>.</w:t>
      </w:r>
    </w:p>
    <w:p w14:paraId="016B8B05" w14:textId="77777777" w:rsidR="00186C11" w:rsidRPr="00186C11" w:rsidRDefault="00186C11" w:rsidP="00186C11">
      <w:pPr>
        <w:pStyle w:val="NormalWeb"/>
        <w:rPr>
          <w:rFonts w:asciiTheme="minorHAnsi" w:hAnsiTheme="minorHAnsi" w:cstheme="minorHAnsi"/>
          <w:color w:val="000000"/>
        </w:rPr>
      </w:pPr>
      <w:proofErr w:type="spellStart"/>
      <w:r w:rsidRPr="00186C11">
        <w:rPr>
          <w:rFonts w:asciiTheme="minorHAnsi" w:hAnsiTheme="minorHAnsi" w:cstheme="minorHAnsi"/>
          <w:b/>
          <w:bCs/>
          <w:color w:val="000000"/>
        </w:rPr>
        <w:t>Brownwell</w:t>
      </w:r>
      <w:proofErr w:type="spellEnd"/>
      <w:r w:rsidRPr="00186C11">
        <w:rPr>
          <w:rFonts w:asciiTheme="minorHAnsi" w:hAnsiTheme="minorHAnsi" w:cstheme="minorHAnsi"/>
          <w:b/>
          <w:bCs/>
          <w:color w:val="000000"/>
        </w:rPr>
        <w:t>, S. &amp; Tanner, K. (2012).</w:t>
      </w:r>
      <w:r w:rsidRPr="00186C11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186C11">
        <w:rPr>
          <w:rFonts w:asciiTheme="minorHAnsi" w:hAnsiTheme="minorHAnsi" w:cstheme="minorHAnsi"/>
          <w:b/>
          <w:bCs/>
          <w:i/>
          <w:iCs/>
          <w:color w:val="000000"/>
        </w:rPr>
        <w:t>Barriers to Faculty Pedagogical Change: Lack of Training, Time, Incentives, and…Tensions with Professional Identity? CBE—Life Sciences Education, 11</w:t>
      </w:r>
      <w:r w:rsidRPr="00186C11">
        <w:rPr>
          <w:rFonts w:asciiTheme="minorHAnsi" w:hAnsiTheme="minorHAnsi" w:cstheme="minorHAnsi"/>
          <w:b/>
          <w:bCs/>
          <w:color w:val="000000"/>
        </w:rPr>
        <w:t>(4), 339–346. Retrieved from</w:t>
      </w:r>
      <w:r w:rsidRPr="00186C11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hyperlink r:id="rId9" w:history="1">
        <w:r w:rsidRPr="00186C11">
          <w:rPr>
            <w:rStyle w:val="Hyperlink"/>
            <w:rFonts w:asciiTheme="minorHAnsi" w:hAnsiTheme="minorHAnsi" w:cstheme="minorHAnsi"/>
            <w:b/>
            <w:bCs/>
          </w:rPr>
          <w:t>https://www.lifescied.org/doi/10.1187/cbe.12-09-0163</w:t>
        </w:r>
      </w:hyperlink>
    </w:p>
    <w:p w14:paraId="24670C94" w14:textId="2DE84B2B" w:rsidR="00186C11" w:rsidRPr="00186C11" w:rsidRDefault="00186C11" w:rsidP="00186C11">
      <w:pPr>
        <w:pStyle w:val="NormalWeb"/>
        <w:rPr>
          <w:rFonts w:asciiTheme="minorHAnsi" w:hAnsiTheme="minorHAnsi" w:cstheme="minorHAnsi"/>
          <w:color w:val="000000"/>
        </w:rPr>
      </w:pPr>
      <w:r w:rsidRPr="00186C11">
        <w:rPr>
          <w:rFonts w:asciiTheme="minorHAnsi" w:hAnsiTheme="minorHAnsi" w:cstheme="minorHAnsi"/>
          <w:color w:val="000000"/>
        </w:rPr>
        <w:t>Proposes that professional identity issues are a key barrier to faculty embracing pedagogical change. Proposes model with four components.</w:t>
      </w:r>
    </w:p>
    <w:p w14:paraId="205A54E2" w14:textId="77777777" w:rsidR="00186C11" w:rsidRPr="00186C11" w:rsidRDefault="00186C11" w:rsidP="00186C11">
      <w:pPr>
        <w:pStyle w:val="NormalWeb"/>
        <w:rPr>
          <w:rFonts w:asciiTheme="minorHAnsi" w:hAnsiTheme="minorHAnsi" w:cstheme="minorHAnsi"/>
          <w:color w:val="000000"/>
        </w:rPr>
      </w:pPr>
      <w:r w:rsidRPr="00186C11">
        <w:rPr>
          <w:rFonts w:asciiTheme="minorHAnsi" w:hAnsiTheme="minorHAnsi" w:cstheme="minorHAnsi"/>
          <w:b/>
          <w:bCs/>
          <w:color w:val="000000"/>
        </w:rPr>
        <w:t>Hattie, J. (2009).</w:t>
      </w:r>
      <w:r w:rsidRPr="00186C11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186C11">
        <w:rPr>
          <w:rFonts w:asciiTheme="minorHAnsi" w:hAnsiTheme="minorHAnsi" w:cstheme="minorHAnsi"/>
          <w:b/>
          <w:bCs/>
          <w:i/>
          <w:iCs/>
          <w:color w:val="000000"/>
        </w:rPr>
        <w:t>Visible learning : a synthesis of over 800 meta-analyses relating to achievement</w:t>
      </w:r>
      <w:r w:rsidRPr="00186C11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</w:rPr>
        <w:t> </w:t>
      </w:r>
      <w:r w:rsidRPr="00186C11">
        <w:rPr>
          <w:rFonts w:asciiTheme="minorHAnsi" w:hAnsiTheme="minorHAnsi" w:cstheme="minorHAnsi"/>
          <w:b/>
          <w:bCs/>
          <w:color w:val="000000"/>
        </w:rPr>
        <w:t>(pp. 119-21). London: Routledge.</w:t>
      </w:r>
    </w:p>
    <w:p w14:paraId="2288B0DA" w14:textId="61B5EF15" w:rsidR="00DC1691" w:rsidRPr="00186C11" w:rsidRDefault="00186C11" w:rsidP="00186C11">
      <w:pPr>
        <w:pStyle w:val="NormalWeb"/>
        <w:rPr>
          <w:rFonts w:asciiTheme="minorHAnsi" w:hAnsiTheme="minorHAnsi" w:cstheme="minorHAnsi"/>
          <w:color w:val="000000"/>
        </w:rPr>
      </w:pPr>
      <w:r w:rsidRPr="00186C11">
        <w:rPr>
          <w:rFonts w:asciiTheme="minorHAnsi" w:hAnsiTheme="minorHAnsi" w:cstheme="minorHAnsi"/>
          <w:color w:val="000000"/>
        </w:rPr>
        <w:t>Instructor professional development improves student outcomes.</w:t>
      </w:r>
    </w:p>
    <w:sectPr w:rsidR="00DC1691" w:rsidRPr="00186C11">
      <w:footerReference w:type="first" r:id="rId10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B1E1A" w14:textId="77777777" w:rsidR="009D7E09" w:rsidRDefault="009D7E09">
      <w:r>
        <w:separator/>
      </w:r>
    </w:p>
  </w:endnote>
  <w:endnote w:type="continuationSeparator" w:id="0">
    <w:p w14:paraId="6BEDD89B" w14:textId="77777777" w:rsidR="009D7E09" w:rsidRDefault="009D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ational Book">
    <w:altName w:val="﷽﷽﷽﷽﷽﷽﷽﷽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 Semibold">
    <w:altName w:val="﷽﷽﷽﷽﷽﷽﷽﷽ Semibold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19914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4F1A8961" w14:textId="77777777" w:rsidR="00B71CD1" w:rsidRDefault="000D6F02">
    <w:r>
      <w:rPr>
        <w:noProof/>
      </w:rPr>
      <w:drawing>
        <wp:inline distT="114300" distB="114300" distL="114300" distR="114300" wp14:anchorId="3C7983EF" wp14:editId="1CC74A0F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B7AF3" w14:textId="77777777" w:rsidR="009D7E09" w:rsidRDefault="009D7E09">
      <w:r>
        <w:separator/>
      </w:r>
    </w:p>
  </w:footnote>
  <w:footnote w:type="continuationSeparator" w:id="0">
    <w:p w14:paraId="4370153A" w14:textId="77777777" w:rsidR="009D7E09" w:rsidRDefault="009D7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6"/>
  </w:num>
  <w:num w:numId="27">
    <w:abstractNumId w:val="38"/>
  </w:num>
  <w:num w:numId="28">
    <w:abstractNumId w:val="12"/>
  </w:num>
  <w:num w:numId="29">
    <w:abstractNumId w:val="37"/>
  </w:num>
  <w:num w:numId="30">
    <w:abstractNumId w:val="18"/>
  </w:num>
  <w:num w:numId="31">
    <w:abstractNumId w:val="40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91"/>
    <w:rsid w:val="00001DAE"/>
    <w:rsid w:val="00036BD5"/>
    <w:rsid w:val="000650AB"/>
    <w:rsid w:val="000803A4"/>
    <w:rsid w:val="0008678D"/>
    <w:rsid w:val="00090D3E"/>
    <w:rsid w:val="000A4592"/>
    <w:rsid w:val="000B08EC"/>
    <w:rsid w:val="000D6F02"/>
    <w:rsid w:val="00101C3F"/>
    <w:rsid w:val="00103126"/>
    <w:rsid w:val="00147BD0"/>
    <w:rsid w:val="001506F8"/>
    <w:rsid w:val="00166699"/>
    <w:rsid w:val="00172352"/>
    <w:rsid w:val="00177A62"/>
    <w:rsid w:val="00182BCC"/>
    <w:rsid w:val="00186C11"/>
    <w:rsid w:val="001D4ECA"/>
    <w:rsid w:val="00203004"/>
    <w:rsid w:val="00216366"/>
    <w:rsid w:val="00276642"/>
    <w:rsid w:val="00296E72"/>
    <w:rsid w:val="00336E52"/>
    <w:rsid w:val="00337E13"/>
    <w:rsid w:val="00357287"/>
    <w:rsid w:val="00361028"/>
    <w:rsid w:val="00386CF8"/>
    <w:rsid w:val="003C0C6D"/>
    <w:rsid w:val="003D08B7"/>
    <w:rsid w:val="00412410"/>
    <w:rsid w:val="00421613"/>
    <w:rsid w:val="00425BE2"/>
    <w:rsid w:val="00446333"/>
    <w:rsid w:val="00454238"/>
    <w:rsid w:val="00457F39"/>
    <w:rsid w:val="00463CD5"/>
    <w:rsid w:val="0048020A"/>
    <w:rsid w:val="004A3BA1"/>
    <w:rsid w:val="004B3FE3"/>
    <w:rsid w:val="004F667A"/>
    <w:rsid w:val="005145EC"/>
    <w:rsid w:val="005246E9"/>
    <w:rsid w:val="00526C3F"/>
    <w:rsid w:val="0055576D"/>
    <w:rsid w:val="00572B1D"/>
    <w:rsid w:val="00572EDB"/>
    <w:rsid w:val="00580922"/>
    <w:rsid w:val="005B317D"/>
    <w:rsid w:val="005B7448"/>
    <w:rsid w:val="005C5D42"/>
    <w:rsid w:val="005E790B"/>
    <w:rsid w:val="005F1B72"/>
    <w:rsid w:val="00612F7F"/>
    <w:rsid w:val="00630F6B"/>
    <w:rsid w:val="00631675"/>
    <w:rsid w:val="00655A09"/>
    <w:rsid w:val="006661C6"/>
    <w:rsid w:val="00667254"/>
    <w:rsid w:val="00670873"/>
    <w:rsid w:val="00687871"/>
    <w:rsid w:val="0071143C"/>
    <w:rsid w:val="00781A9F"/>
    <w:rsid w:val="00786E8B"/>
    <w:rsid w:val="00796F54"/>
    <w:rsid w:val="007B553F"/>
    <w:rsid w:val="007C29DF"/>
    <w:rsid w:val="007E4E36"/>
    <w:rsid w:val="007F6055"/>
    <w:rsid w:val="00814537"/>
    <w:rsid w:val="0084403C"/>
    <w:rsid w:val="0084634A"/>
    <w:rsid w:val="00881CC3"/>
    <w:rsid w:val="008C1092"/>
    <w:rsid w:val="008E30B9"/>
    <w:rsid w:val="008E7E63"/>
    <w:rsid w:val="00913D0C"/>
    <w:rsid w:val="00966688"/>
    <w:rsid w:val="009942BF"/>
    <w:rsid w:val="009B0FBD"/>
    <w:rsid w:val="009D6A75"/>
    <w:rsid w:val="009D7E09"/>
    <w:rsid w:val="009E0911"/>
    <w:rsid w:val="00A273FB"/>
    <w:rsid w:val="00A44B87"/>
    <w:rsid w:val="00A61E96"/>
    <w:rsid w:val="00A63DBD"/>
    <w:rsid w:val="00A7211A"/>
    <w:rsid w:val="00A77517"/>
    <w:rsid w:val="00A847EE"/>
    <w:rsid w:val="00A9054B"/>
    <w:rsid w:val="00AC2C24"/>
    <w:rsid w:val="00AD3B64"/>
    <w:rsid w:val="00AE4C7B"/>
    <w:rsid w:val="00B1440B"/>
    <w:rsid w:val="00B34E34"/>
    <w:rsid w:val="00B46E52"/>
    <w:rsid w:val="00B668B6"/>
    <w:rsid w:val="00B71CD1"/>
    <w:rsid w:val="00BA00CB"/>
    <w:rsid w:val="00BF004C"/>
    <w:rsid w:val="00BF0E1C"/>
    <w:rsid w:val="00BF1CAA"/>
    <w:rsid w:val="00C16E84"/>
    <w:rsid w:val="00C2381D"/>
    <w:rsid w:val="00C24BE6"/>
    <w:rsid w:val="00C3702D"/>
    <w:rsid w:val="00CC3ABF"/>
    <w:rsid w:val="00D057E1"/>
    <w:rsid w:val="00D20635"/>
    <w:rsid w:val="00D51B58"/>
    <w:rsid w:val="00D9624B"/>
    <w:rsid w:val="00DA6750"/>
    <w:rsid w:val="00DB0FA5"/>
    <w:rsid w:val="00DB1C54"/>
    <w:rsid w:val="00DC1691"/>
    <w:rsid w:val="00DE047B"/>
    <w:rsid w:val="00DE7B6B"/>
    <w:rsid w:val="00E058BD"/>
    <w:rsid w:val="00E10D7B"/>
    <w:rsid w:val="00E21E2C"/>
    <w:rsid w:val="00E65E67"/>
    <w:rsid w:val="00E91E48"/>
    <w:rsid w:val="00EB781B"/>
    <w:rsid w:val="00ED4591"/>
    <w:rsid w:val="00ED77C4"/>
    <w:rsid w:val="00EF4D08"/>
    <w:rsid w:val="00F249CB"/>
    <w:rsid w:val="00F30D10"/>
    <w:rsid w:val="00F44638"/>
    <w:rsid w:val="00F85D29"/>
    <w:rsid w:val="00F93066"/>
    <w:rsid w:val="00FB6A5D"/>
    <w:rsid w:val="00FC5912"/>
    <w:rsid w:val="00FC67B4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F11B"/>
  <w15:docId w15:val="{134E0FB9-8F18-884B-99DA-211E9A4A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C16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86C11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186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ifescied.org/doi/10.1187/cbe.12-09-016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ertsweeney/Desktop/CET%20styles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Sweeney</dc:creator>
  <cp:keywords/>
  <dc:description/>
  <cp:lastModifiedBy>Robert Sweeney</cp:lastModifiedBy>
  <cp:revision>4</cp:revision>
  <dcterms:created xsi:type="dcterms:W3CDTF">2021-07-26T15:37:00Z</dcterms:created>
  <dcterms:modified xsi:type="dcterms:W3CDTF">2021-07-26T20:08:00Z</dcterms:modified>
</cp:coreProperties>
</file>