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8823" w14:textId="2233B513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0C57DB88" wp14:editId="218DB558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E03F6" w14:textId="35BF7362" w:rsidR="008B625B" w:rsidRDefault="008B625B" w:rsidP="008B625B">
      <w:pPr>
        <w:pStyle w:val="Heading1"/>
      </w:pPr>
      <w:r>
        <w:t>Universal design for learning (UDL)</w:t>
      </w:r>
    </w:p>
    <w:p w14:paraId="06EAAB85" w14:textId="63BA7455" w:rsidR="008B625B" w:rsidRPr="008B625B" w:rsidRDefault="008B625B" w:rsidP="008B625B">
      <w:pPr>
        <w:pStyle w:val="Heading2"/>
      </w:pPr>
      <w:r w:rsidRPr="008B625B">
        <w:t>WHAT IS THIS RESOURCE?</w:t>
      </w:r>
    </w:p>
    <w:p w14:paraId="73C2B4CD" w14:textId="77777777" w:rsidR="008B625B" w:rsidRDefault="008B625B" w:rsidP="008B625B">
      <w:pPr>
        <w:pStyle w:val="BodyText"/>
      </w:pPr>
      <w:r>
        <w:t>A brief overview of Universal Design for Learning (UDL) and its connection to USC course design and teaching.</w:t>
      </w:r>
    </w:p>
    <w:p w14:paraId="64869CE7" w14:textId="2DFD267E" w:rsidR="008B625B" w:rsidRPr="008B625B" w:rsidRDefault="008B625B" w:rsidP="008B625B">
      <w:pPr>
        <w:pStyle w:val="Heading2"/>
      </w:pPr>
      <w:r w:rsidRPr="008B625B">
        <w:t>HOW DO I USE IT?</w:t>
      </w:r>
    </w:p>
    <w:p w14:paraId="69E65450" w14:textId="6967B9FE" w:rsidR="008B625B" w:rsidRPr="0016256D" w:rsidRDefault="008B625B" w:rsidP="0016256D">
      <w:pPr>
        <w:pStyle w:val="BodyText"/>
        <w:rPr>
          <w:lang w:val="fr-FR"/>
        </w:rPr>
      </w:pPr>
      <w:r>
        <w:t xml:space="preserve">After perusing the definition of UDL, reflect on how you are using the 4 critical elements and 3 principles of UDL in your course design and teaching, and plan any needed changes. Follow the links to additional resources for more in-depth information on UDL. </w:t>
      </w:r>
      <w:r w:rsidRPr="0016256D">
        <w:rPr>
          <w:lang w:val="fr-FR"/>
        </w:rPr>
        <w:t xml:space="preserve">For assistance, </w:t>
      </w:r>
      <w:hyperlink r:id="rId9" w:history="1">
        <w:r w:rsidRPr="008D3E5E">
          <w:rPr>
            <w:rStyle w:val="Hyperlink"/>
            <w:lang w:val="fr-FR"/>
          </w:rPr>
          <w:t>contact</w:t>
        </w:r>
        <w:r w:rsidR="0016256D" w:rsidRPr="008D3E5E">
          <w:rPr>
            <w:rStyle w:val="Hyperlink"/>
            <w:lang w:val="fr-FR"/>
          </w:rPr>
          <w:t xml:space="preserve"> CET</w:t>
        </w:r>
      </w:hyperlink>
      <w:r w:rsidR="0016256D" w:rsidRPr="0016256D">
        <w:rPr>
          <w:lang w:val="fr-FR"/>
        </w:rPr>
        <w:t xml:space="preserve"> (cet.usc.edu)</w:t>
      </w:r>
      <w:r w:rsidR="0016256D">
        <w:rPr>
          <w:lang w:val="fr-FR"/>
        </w:rPr>
        <w:t>.</w:t>
      </w:r>
    </w:p>
    <w:p w14:paraId="01E9152E" w14:textId="41E90932" w:rsidR="008B625B" w:rsidRDefault="008B625B" w:rsidP="008B625B">
      <w:pPr>
        <w:pStyle w:val="BodyText"/>
      </w:pPr>
      <w:r>
        <w:t>The Higher Education Opportunity Act of 2008 defines Universal Design for Learning, or UDL, as a scientifically valid framework for guiding educational practice. This framework, or set of principles for developing curriculum, is meant to improve and optimize teaching and learning for all people.</w:t>
      </w:r>
    </w:p>
    <w:p w14:paraId="65DE2CBF" w14:textId="77777777" w:rsidR="008B625B" w:rsidRPr="008B625B" w:rsidRDefault="008B625B" w:rsidP="008B625B">
      <w:pPr>
        <w:pStyle w:val="Heading3"/>
      </w:pPr>
      <w:r w:rsidRPr="008B625B">
        <w:t>Therefore, UDL</w:t>
      </w:r>
    </w:p>
    <w:p w14:paraId="17678D95" w14:textId="6BAFC668" w:rsidR="008B625B" w:rsidRDefault="00F432B6" w:rsidP="008B625B">
      <w:pPr>
        <w:pStyle w:val="Bulletlist1"/>
      </w:pPr>
      <w:r>
        <w:t>I</w:t>
      </w:r>
      <w:r w:rsidR="008B625B">
        <w:t xml:space="preserve">s a way of presenting information that reduces barriers while maintaining high achievement </w:t>
      </w:r>
      <w:proofErr w:type="gramStart"/>
      <w:r w:rsidR="008B625B">
        <w:t>expectations</w:t>
      </w:r>
      <w:proofErr w:type="gramEnd"/>
    </w:p>
    <w:p w14:paraId="32B8502D" w14:textId="515B7AD7" w:rsidR="008B625B" w:rsidRDefault="00F432B6" w:rsidP="008B625B">
      <w:pPr>
        <w:pStyle w:val="Bulletlist1"/>
      </w:pPr>
      <w:r>
        <w:t>P</w:t>
      </w:r>
      <w:r w:rsidR="008B625B">
        <w:t>rovides flexibility in the way knowledge is presented and how students demonstrate their skills</w:t>
      </w:r>
    </w:p>
    <w:p w14:paraId="6EEDD217" w14:textId="3D847C12" w:rsidR="008B625B" w:rsidRDefault="00F432B6" w:rsidP="008B625B">
      <w:pPr>
        <w:pStyle w:val="Bulletlist1"/>
      </w:pPr>
      <w:r>
        <w:t>I</w:t>
      </w:r>
      <w:r w:rsidR="008B625B">
        <w:t>s based on cognitive learning science, neuroscience, and educational theory</w:t>
      </w:r>
    </w:p>
    <w:p w14:paraId="3A9519AA" w14:textId="5A567770" w:rsidR="008B625B" w:rsidRDefault="008B625B" w:rsidP="008B625B">
      <w:pPr>
        <w:pStyle w:val="Heading3"/>
      </w:pPr>
      <w:r>
        <w:t xml:space="preserve">Critical </w:t>
      </w:r>
      <w:r w:rsidR="00C67718">
        <w:t>e</w:t>
      </w:r>
      <w:r>
        <w:t>lements of UDL</w:t>
      </w:r>
    </w:p>
    <w:p w14:paraId="05065FD6" w14:textId="77777777" w:rsidR="008B625B" w:rsidRDefault="008B625B" w:rsidP="008B625B">
      <w:pPr>
        <w:pStyle w:val="BodyText"/>
      </w:pPr>
      <w:r>
        <w:t>There are 4 critical elements of UDL for instruction, as follows:</w:t>
      </w:r>
    </w:p>
    <w:p w14:paraId="60973662" w14:textId="1E98A2F2" w:rsidR="008B625B" w:rsidRPr="008B625B" w:rsidRDefault="008B625B" w:rsidP="008B625B">
      <w:pPr>
        <w:pStyle w:val="Bulletlist1"/>
        <w:numPr>
          <w:ilvl w:val="0"/>
          <w:numId w:val="46"/>
        </w:numPr>
      </w:pPr>
      <w:r w:rsidRPr="008B625B">
        <w:t>Instructor sets clear goals</w:t>
      </w:r>
    </w:p>
    <w:p w14:paraId="513F26DD" w14:textId="60AFE0AC" w:rsidR="008B625B" w:rsidRPr="008B625B" w:rsidRDefault="008B625B" w:rsidP="008B625B">
      <w:pPr>
        <w:pStyle w:val="Bulletlist1"/>
        <w:numPr>
          <w:ilvl w:val="0"/>
          <w:numId w:val="46"/>
        </w:numPr>
      </w:pPr>
      <w:r w:rsidRPr="008B625B">
        <w:t>Instructor uses variable instructional methods based on learner variability</w:t>
      </w:r>
    </w:p>
    <w:p w14:paraId="135C9299" w14:textId="564B209E" w:rsidR="008B625B" w:rsidRPr="008B625B" w:rsidRDefault="008B625B" w:rsidP="008B625B">
      <w:pPr>
        <w:pStyle w:val="Bulletlist1"/>
        <w:numPr>
          <w:ilvl w:val="0"/>
          <w:numId w:val="46"/>
        </w:numPr>
      </w:pPr>
      <w:r w:rsidRPr="008B625B">
        <w:t>Instructor includes learning-supportive materials in various formats</w:t>
      </w:r>
    </w:p>
    <w:p w14:paraId="3D16D0D3" w14:textId="1B2F2A16" w:rsidR="008B625B" w:rsidRPr="008B625B" w:rsidRDefault="008B625B" w:rsidP="008B625B">
      <w:pPr>
        <w:pStyle w:val="Bulletlist1"/>
        <w:numPr>
          <w:ilvl w:val="0"/>
          <w:numId w:val="46"/>
        </w:numPr>
      </w:pPr>
      <w:r w:rsidRPr="008B625B">
        <w:t>Instructor monitors student progress through timely assessments</w:t>
      </w:r>
    </w:p>
    <w:p w14:paraId="12851BF7" w14:textId="77777777" w:rsidR="008B625B" w:rsidRDefault="008B625B" w:rsidP="008B625B">
      <w:pPr>
        <w:pStyle w:val="BodyText"/>
      </w:pPr>
      <w:r>
        <w:t>For example, we use these critical elements in our course design and teaching when we do the following:</w:t>
      </w:r>
    </w:p>
    <w:p w14:paraId="54269540" w14:textId="7B6E5BEA" w:rsidR="008B625B" w:rsidRDefault="00F432B6" w:rsidP="008B625B">
      <w:pPr>
        <w:pStyle w:val="Bulletlist1"/>
      </w:pPr>
      <w:r>
        <w:lastRenderedPageBreak/>
        <w:t>S</w:t>
      </w:r>
      <w:r w:rsidR="008B625B">
        <w:t>et specific and measurable course learning objectives and write them using verbs reflecting Bloom’s Taxonomy</w:t>
      </w:r>
    </w:p>
    <w:p w14:paraId="00494E08" w14:textId="53C91C9D" w:rsidR="008B625B" w:rsidRDefault="00F432B6" w:rsidP="008B625B">
      <w:pPr>
        <w:pStyle w:val="Bulletlist1"/>
      </w:pPr>
      <w:r>
        <w:t>P</w:t>
      </w:r>
      <w:r w:rsidR="008B625B">
        <w:t>romote a growth mindset and maintain high expectations, recognizing the diversity of our students and their strengths while supporting them through scaffolding and resources</w:t>
      </w:r>
    </w:p>
    <w:p w14:paraId="095F0E0E" w14:textId="655B8F92" w:rsidR="008B625B" w:rsidRDefault="00F432B6" w:rsidP="008B625B">
      <w:pPr>
        <w:pStyle w:val="Bulletlist1"/>
      </w:pPr>
      <w:r>
        <w:t>S</w:t>
      </w:r>
      <w:r w:rsidR="008B625B">
        <w:t>elect a variety of course media (images and text) in terms of both their format and viewpoint</w:t>
      </w:r>
    </w:p>
    <w:p w14:paraId="1CCD4780" w14:textId="6A614346" w:rsidR="008B625B" w:rsidRDefault="00F432B6" w:rsidP="008B625B">
      <w:pPr>
        <w:pStyle w:val="Bulletlist1"/>
      </w:pPr>
      <w:r>
        <w:t>A</w:t>
      </w:r>
      <w:r w:rsidR="008B625B">
        <w:t>lign assessments to the learning objectives</w:t>
      </w:r>
    </w:p>
    <w:p w14:paraId="59930D24" w14:textId="305EBADC" w:rsidR="008B625B" w:rsidRDefault="00F432B6" w:rsidP="008B625B">
      <w:pPr>
        <w:pStyle w:val="Bulletlist1"/>
      </w:pPr>
      <w:r>
        <w:t>H</w:t>
      </w:r>
      <w:r w:rsidR="008B625B">
        <w:t>ave diverse types of assignments</w:t>
      </w:r>
    </w:p>
    <w:p w14:paraId="3E240344" w14:textId="3D334903" w:rsidR="008B625B" w:rsidRDefault="00F432B6" w:rsidP="008B625B">
      <w:pPr>
        <w:pStyle w:val="Bulletlist1"/>
      </w:pPr>
      <w:r>
        <w:t>G</w:t>
      </w:r>
      <w:r w:rsidR="008B625B">
        <w:t>rade with rubrics</w:t>
      </w:r>
    </w:p>
    <w:p w14:paraId="7D738C67" w14:textId="7384CFAE" w:rsidR="008B625B" w:rsidRDefault="008B625B" w:rsidP="008B625B">
      <w:pPr>
        <w:pStyle w:val="Bulletlist1"/>
      </w:pPr>
      <w:r>
        <w:t xml:space="preserve">Include in our syllabi all information in the </w:t>
      </w:r>
      <w:hyperlink r:id="rId10" w:history="1">
        <w:r w:rsidRPr="008B625B">
          <w:rPr>
            <w:rStyle w:val="Hyperlink"/>
          </w:rPr>
          <w:t>Curriculum Coordination Office’s course syllabus template</w:t>
        </w:r>
      </w:hyperlink>
      <w:r>
        <w:t>, which provides documentation of the design and alignment of a course and that UDL has been followed</w:t>
      </w:r>
    </w:p>
    <w:p w14:paraId="54DE4EC4" w14:textId="77777777" w:rsidR="008B625B" w:rsidRDefault="008B625B" w:rsidP="008B625B">
      <w:pPr>
        <w:pStyle w:val="Heading3"/>
      </w:pPr>
      <w:r>
        <w:t>Principles of UDL</w:t>
      </w:r>
    </w:p>
    <w:p w14:paraId="6F809F13" w14:textId="77777777" w:rsidR="008B625B" w:rsidRDefault="008B625B" w:rsidP="008B625B">
      <w:pPr>
        <w:pStyle w:val="BodyText"/>
      </w:pPr>
      <w:r>
        <w:t>The 4 critical elements of UDL are based on 3 principles about how the brain learns.</w:t>
      </w:r>
    </w:p>
    <w:p w14:paraId="54E5928D" w14:textId="3437F192" w:rsidR="0016256D" w:rsidRPr="00B915BE" w:rsidRDefault="0016256D" w:rsidP="0016256D">
      <w:pPr>
        <w:pStyle w:val="Heading4"/>
      </w:pPr>
      <w:r w:rsidRPr="00B915BE">
        <w:t>Recognition</w:t>
      </w:r>
    </w:p>
    <w:p w14:paraId="063416C0" w14:textId="77777777" w:rsidR="0016256D" w:rsidRPr="00B915BE" w:rsidRDefault="0016256D" w:rsidP="0016256D">
      <w:pPr>
        <w:pStyle w:val="BodyText"/>
      </w:pPr>
      <w:r w:rsidRPr="00B915BE">
        <w:t>Provide multiple means of presenting content in different ways, called the “what” of learning</w:t>
      </w:r>
    </w:p>
    <w:p w14:paraId="5C42F4A2" w14:textId="613B4BC6" w:rsidR="0016256D" w:rsidRPr="00B915BE" w:rsidRDefault="0016256D" w:rsidP="0016256D">
      <w:pPr>
        <w:pStyle w:val="Heading4"/>
      </w:pPr>
      <w:r w:rsidRPr="00B915BE">
        <w:t>Strategic</w:t>
      </w:r>
    </w:p>
    <w:p w14:paraId="0FAFC4C5" w14:textId="77777777" w:rsidR="0016256D" w:rsidRPr="00B915BE" w:rsidRDefault="0016256D" w:rsidP="0016256D">
      <w:pPr>
        <w:pStyle w:val="BodyText"/>
      </w:pPr>
      <w:r w:rsidRPr="00B915BE">
        <w:t>Provide multiple means for students to act, or express, what they know, called the “how” of learning.</w:t>
      </w:r>
    </w:p>
    <w:p w14:paraId="0E6212BE" w14:textId="3AD6CDB0" w:rsidR="0016256D" w:rsidRPr="00B915BE" w:rsidRDefault="0016256D" w:rsidP="0016256D">
      <w:pPr>
        <w:pStyle w:val="Heading4"/>
      </w:pPr>
      <w:r w:rsidRPr="00B915BE">
        <w:t>Affective</w:t>
      </w:r>
    </w:p>
    <w:p w14:paraId="6375AB42" w14:textId="77777777" w:rsidR="0016256D" w:rsidRPr="00B915BE" w:rsidRDefault="0016256D" w:rsidP="0016256D">
      <w:pPr>
        <w:pStyle w:val="BodyText"/>
      </w:pPr>
      <w:r w:rsidRPr="00B915BE">
        <w:t>Provide multiple means of engagement to stimulate student interest and engagement, called the “why” of learning.</w:t>
      </w:r>
    </w:p>
    <w:p w14:paraId="594FE672" w14:textId="77777777" w:rsidR="008B625B" w:rsidRDefault="008B625B" w:rsidP="008B625B">
      <w:pPr>
        <w:pStyle w:val="Heading3"/>
      </w:pPr>
      <w:r>
        <w:t>Connection to USC</w:t>
      </w:r>
    </w:p>
    <w:p w14:paraId="694889FD" w14:textId="0E126A52" w:rsidR="008B625B" w:rsidRDefault="008B625B" w:rsidP="008B625B">
      <w:pPr>
        <w:pStyle w:val="BodyText"/>
      </w:pPr>
      <w:r>
        <w:t>USC Disability Services and Programs (DSP) and the CET use and recommend UDL. DSP advocates UDL because it makes educational settings and tools accessible; it meets the needs of diverse students with a wide variety of characteristics including disability. USC DSP recommends the following resources for more information on UDL.</w:t>
      </w:r>
    </w:p>
    <w:p w14:paraId="77793352" w14:textId="48145232" w:rsidR="008B625B" w:rsidRDefault="00F45BFD" w:rsidP="008B625B">
      <w:pPr>
        <w:pStyle w:val="Bulletlist1"/>
      </w:pPr>
      <w:hyperlink r:id="rId11" w:history="1">
        <w:r w:rsidR="00C05E21">
          <w:rPr>
            <w:rStyle w:val="Hyperlink"/>
          </w:rPr>
          <w:t>USC Office of Student Accessibility Services (OSAS)</w:t>
        </w:r>
      </w:hyperlink>
      <w:r w:rsidR="008B625B">
        <w:t xml:space="preserve"> </w:t>
      </w:r>
    </w:p>
    <w:p w14:paraId="7FB2B856" w14:textId="6E29C2E1" w:rsidR="008B625B" w:rsidRDefault="00F45BFD" w:rsidP="008B625B">
      <w:pPr>
        <w:pStyle w:val="Bulletlist1"/>
      </w:pPr>
      <w:hyperlink r:id="rId12" w:history="1">
        <w:r w:rsidR="008B625B" w:rsidRPr="008B625B">
          <w:rPr>
            <w:rStyle w:val="Hyperlink"/>
          </w:rPr>
          <w:t>National Center for Universal Design for Learning</w:t>
        </w:r>
      </w:hyperlink>
      <w:r w:rsidR="008B625B">
        <w:t xml:space="preserve"> </w:t>
      </w:r>
    </w:p>
    <w:p w14:paraId="32F56CB3" w14:textId="407607C1" w:rsidR="00FB6A5D" w:rsidRPr="00361028" w:rsidRDefault="00F45BFD" w:rsidP="008B625B">
      <w:pPr>
        <w:pStyle w:val="Bulletlist1"/>
      </w:pPr>
      <w:hyperlink r:id="rId13" w:history="1">
        <w:r w:rsidR="008B625B" w:rsidRPr="008B625B">
          <w:rPr>
            <w:rStyle w:val="Hyperlink"/>
          </w:rPr>
          <w:t>Center for Applied Special Technology (CAST</w:t>
        </w:r>
      </w:hyperlink>
      <w:r w:rsidR="008B625B">
        <w:t>)</w:t>
      </w:r>
      <w:r w:rsidR="00A847EE">
        <w:t xml:space="preserve"> </w:t>
      </w:r>
    </w:p>
    <w:p w14:paraId="3BB7DC73" w14:textId="77777777" w:rsidR="00B915BE" w:rsidRPr="00361028" w:rsidRDefault="00B915BE" w:rsidP="00B915BE">
      <w:pPr>
        <w:pStyle w:val="Bulletlist1"/>
        <w:numPr>
          <w:ilvl w:val="0"/>
          <w:numId w:val="0"/>
        </w:numPr>
        <w:ind w:left="1080"/>
      </w:pPr>
    </w:p>
    <w:sectPr w:rsidR="00B915BE" w:rsidRPr="00361028">
      <w:footerReference w:type="first" r:id="rId14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A083" w14:textId="77777777" w:rsidR="00F45BFD" w:rsidRDefault="00F45BFD">
      <w:r>
        <w:separator/>
      </w:r>
    </w:p>
  </w:endnote>
  <w:endnote w:type="continuationSeparator" w:id="0">
    <w:p w14:paraId="37201F1B" w14:textId="77777777" w:rsidR="00F45BFD" w:rsidRDefault="00F4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A4CD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1C370AF7" w14:textId="77777777" w:rsidR="00B71CD1" w:rsidRDefault="000D6F02">
    <w:r>
      <w:rPr>
        <w:noProof/>
      </w:rPr>
      <w:drawing>
        <wp:inline distT="114300" distB="114300" distL="114300" distR="114300" wp14:anchorId="19512128" wp14:editId="5871B453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D724" w14:textId="77777777" w:rsidR="00F45BFD" w:rsidRDefault="00F45BFD">
      <w:r>
        <w:separator/>
      </w:r>
    </w:p>
  </w:footnote>
  <w:footnote w:type="continuationSeparator" w:id="0">
    <w:p w14:paraId="303E2B3C" w14:textId="77777777" w:rsidR="00F45BFD" w:rsidRDefault="00F4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BA5EEB"/>
    <w:multiLevelType w:val="hybridMultilevel"/>
    <w:tmpl w:val="75E2E0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CE7E3E"/>
    <w:multiLevelType w:val="hybridMultilevel"/>
    <w:tmpl w:val="BB426512"/>
    <w:lvl w:ilvl="0" w:tplc="4B7E996C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D0D05"/>
    <w:multiLevelType w:val="hybridMultilevel"/>
    <w:tmpl w:val="6AA239D2"/>
    <w:lvl w:ilvl="0" w:tplc="4B7E996C">
      <w:start w:val="1"/>
      <w:numFmt w:val="decimal"/>
      <w:lvlText w:val="%1."/>
      <w:lvlJc w:val="left"/>
      <w:pPr>
        <w:ind w:left="71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9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D067A0"/>
    <w:multiLevelType w:val="hybridMultilevel"/>
    <w:tmpl w:val="4AC27F18"/>
    <w:lvl w:ilvl="0" w:tplc="4B7E996C">
      <w:start w:val="1"/>
      <w:numFmt w:val="decimal"/>
      <w:lvlText w:val="%1."/>
      <w:lvlJc w:val="left"/>
      <w:pPr>
        <w:ind w:left="988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1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3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28"/>
  </w:num>
  <w:num w:numId="5">
    <w:abstractNumId w:val="29"/>
  </w:num>
  <w:num w:numId="6">
    <w:abstractNumId w:val="36"/>
  </w:num>
  <w:num w:numId="7">
    <w:abstractNumId w:val="43"/>
  </w:num>
  <w:num w:numId="8">
    <w:abstractNumId w:val="18"/>
  </w:num>
  <w:num w:numId="9">
    <w:abstractNumId w:val="37"/>
  </w:num>
  <w:num w:numId="10">
    <w:abstractNumId w:val="31"/>
  </w:num>
  <w:num w:numId="11">
    <w:abstractNumId w:val="27"/>
  </w:num>
  <w:num w:numId="12">
    <w:abstractNumId w:val="25"/>
  </w:num>
  <w:num w:numId="13">
    <w:abstractNumId w:val="30"/>
  </w:num>
  <w:num w:numId="14">
    <w:abstractNumId w:val="20"/>
  </w:num>
  <w:num w:numId="15">
    <w:abstractNumId w:val="10"/>
  </w:num>
  <w:num w:numId="16">
    <w:abstractNumId w:val="10"/>
  </w:num>
  <w:num w:numId="17">
    <w:abstractNumId w:val="35"/>
  </w:num>
  <w:num w:numId="18">
    <w:abstractNumId w:val="32"/>
  </w:num>
  <w:num w:numId="19">
    <w:abstractNumId w:val="16"/>
  </w:num>
  <w:num w:numId="20">
    <w:abstractNumId w:val="24"/>
  </w:num>
  <w:num w:numId="21">
    <w:abstractNumId w:val="26"/>
  </w:num>
  <w:num w:numId="22">
    <w:abstractNumId w:val="17"/>
  </w:num>
  <w:num w:numId="23">
    <w:abstractNumId w:val="33"/>
  </w:num>
  <w:num w:numId="24">
    <w:abstractNumId w:val="12"/>
  </w:num>
  <w:num w:numId="25">
    <w:abstractNumId w:val="34"/>
  </w:num>
  <w:num w:numId="26">
    <w:abstractNumId w:val="39"/>
  </w:num>
  <w:num w:numId="27">
    <w:abstractNumId w:val="42"/>
  </w:num>
  <w:num w:numId="28">
    <w:abstractNumId w:val="13"/>
  </w:num>
  <w:num w:numId="29">
    <w:abstractNumId w:val="41"/>
  </w:num>
  <w:num w:numId="30">
    <w:abstractNumId w:val="19"/>
  </w:num>
  <w:num w:numId="31">
    <w:abstractNumId w:val="44"/>
  </w:num>
  <w:num w:numId="32">
    <w:abstractNumId w:val="22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  <w:num w:numId="43">
    <w:abstractNumId w:val="11"/>
  </w:num>
  <w:num w:numId="44">
    <w:abstractNumId w:val="38"/>
  </w:num>
  <w:num w:numId="45">
    <w:abstractNumId w:val="4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5B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2B79"/>
    <w:rsid w:val="00103126"/>
    <w:rsid w:val="001138B7"/>
    <w:rsid w:val="00147BD0"/>
    <w:rsid w:val="001506F8"/>
    <w:rsid w:val="0016256D"/>
    <w:rsid w:val="00166699"/>
    <w:rsid w:val="00172352"/>
    <w:rsid w:val="00177A62"/>
    <w:rsid w:val="00182BCC"/>
    <w:rsid w:val="001D4ECA"/>
    <w:rsid w:val="001F0B8A"/>
    <w:rsid w:val="001F5B1C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0721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C29DF"/>
    <w:rsid w:val="007E4E36"/>
    <w:rsid w:val="007F6055"/>
    <w:rsid w:val="007F7DF8"/>
    <w:rsid w:val="00814537"/>
    <w:rsid w:val="0084403C"/>
    <w:rsid w:val="0084634A"/>
    <w:rsid w:val="00873042"/>
    <w:rsid w:val="00881CC3"/>
    <w:rsid w:val="008B625B"/>
    <w:rsid w:val="008C1092"/>
    <w:rsid w:val="008D3E5E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07B1"/>
    <w:rsid w:val="00B46E52"/>
    <w:rsid w:val="00B668B6"/>
    <w:rsid w:val="00B71CD1"/>
    <w:rsid w:val="00B915BE"/>
    <w:rsid w:val="00BA00CB"/>
    <w:rsid w:val="00BE7065"/>
    <w:rsid w:val="00BF004C"/>
    <w:rsid w:val="00BF0E1C"/>
    <w:rsid w:val="00BF1CAA"/>
    <w:rsid w:val="00C0333F"/>
    <w:rsid w:val="00C05E21"/>
    <w:rsid w:val="00C16E84"/>
    <w:rsid w:val="00C2381D"/>
    <w:rsid w:val="00C24BE6"/>
    <w:rsid w:val="00C3702D"/>
    <w:rsid w:val="00C67718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30D10"/>
    <w:rsid w:val="00F432B6"/>
    <w:rsid w:val="00F44638"/>
    <w:rsid w:val="00F45BFD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CDAE"/>
  <w15:docId w15:val="{96D7E155-553F-3D45-B941-B0B818F0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8B62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02B7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s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.usc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r.usc.edu/services/curriculum/resour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t.usc.ed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2</cp:revision>
  <dcterms:created xsi:type="dcterms:W3CDTF">2021-08-10T00:11:00Z</dcterms:created>
  <dcterms:modified xsi:type="dcterms:W3CDTF">2021-08-10T00:11:00Z</dcterms:modified>
</cp:coreProperties>
</file>