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9B7CB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223D9B39" wp14:editId="3078B053">
            <wp:extent cx="3429000" cy="422754"/>
            <wp:effectExtent l="0" t="0" r="0" b="0"/>
            <wp:docPr id="4" name="image1.jpg" descr="University of Southern California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niversity of Southern California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BD1404" w14:textId="38C41A7D" w:rsidR="00B73191" w:rsidRDefault="00B73191" w:rsidP="005A7F0E">
      <w:pPr>
        <w:pStyle w:val="Heading1"/>
      </w:pPr>
      <w:r>
        <w:t xml:space="preserve">Academic </w:t>
      </w:r>
      <w:r w:rsidR="00EF3BB8">
        <w:t>e</w:t>
      </w:r>
      <w:r>
        <w:t xml:space="preserve">ssay </w:t>
      </w:r>
      <w:r w:rsidR="00EF3BB8">
        <w:t>r</w:t>
      </w:r>
      <w:r>
        <w:t>ubric</w:t>
      </w:r>
    </w:p>
    <w:p w14:paraId="36B5CCCC" w14:textId="7CE91E2F" w:rsidR="00B73191" w:rsidRDefault="00B73191" w:rsidP="005A7F0E">
      <w:pPr>
        <w:pStyle w:val="Heading2"/>
      </w:pPr>
      <w:r>
        <w:t>WHAT IS THIS RESOURCE?</w:t>
      </w:r>
    </w:p>
    <w:p w14:paraId="777E84F3" w14:textId="77777777" w:rsidR="00B73191" w:rsidRDefault="00B73191" w:rsidP="00B73191">
      <w:pPr>
        <w:pStyle w:val="BodyText"/>
      </w:pPr>
      <w:r>
        <w:t>This is a grading rubric an instructor uses to assess students’ work on this type of assignment. It is a sample rubric that needs to be edited to reflect the specifics of a particular assignment. Students can self-assess using the rubric as a checklist before submitting their assignment. This sample rubric can also be found under the Turnitin tool in Blackboard to facilitate online grading.</w:t>
      </w:r>
    </w:p>
    <w:p w14:paraId="04D82632" w14:textId="1637DA80" w:rsidR="00B73191" w:rsidRDefault="00B73191" w:rsidP="005A7F0E">
      <w:pPr>
        <w:pStyle w:val="Heading2"/>
      </w:pPr>
      <w:r>
        <w:t>HOW DO I USE IT?</w:t>
      </w:r>
    </w:p>
    <w:p w14:paraId="0ABF80BA" w14:textId="3D96255D" w:rsidR="00C305D8" w:rsidRDefault="00B73191" w:rsidP="00B73191">
      <w:pPr>
        <w:pStyle w:val="BodyText"/>
      </w:pPr>
      <w:r>
        <w:t xml:space="preserve">Edit the assignment requirements column, performance level descriptions in each box, and point values to align with a particular course assignment. Distribute the rubric to students when first introducing the assignment. Use the rubric to grade student work. To use the rubric in Blackboard, contact </w:t>
      </w:r>
      <w:hyperlink r:id="rId9" w:history="1">
        <w:r w:rsidRPr="00B73191">
          <w:rPr>
            <w:rStyle w:val="Hyperlink"/>
          </w:rPr>
          <w:t>USC Blackboard support</w:t>
        </w:r>
      </w:hyperlink>
      <w:r>
        <w:t xml:space="preserve"> and </w:t>
      </w:r>
      <w:hyperlink r:id="rId10" w:history="1">
        <w:r w:rsidR="009B5D59">
          <w:rPr>
            <w:rStyle w:val="Hyperlink"/>
          </w:rPr>
          <w:t>CET</w:t>
        </w:r>
      </w:hyperlink>
      <w:r>
        <w:t xml:space="preserve"> for assistance. Also see the CET </w:t>
      </w:r>
      <w:r w:rsidRPr="0053103F">
        <w:t>resource Tips for Designing Rubrics.</w:t>
      </w:r>
    </w:p>
    <w:p w14:paraId="6D2CBE8C" w14:textId="64B4A422" w:rsidR="00A0393C" w:rsidRPr="00A0393C" w:rsidRDefault="00A0393C" w:rsidP="00A0393C">
      <w:pPr>
        <w:pStyle w:val="BodyText"/>
      </w:pPr>
      <w:r w:rsidRPr="00A0393C">
        <w:t xml:space="preserve">Table </w:t>
      </w:r>
      <w:r>
        <w:t>for the</w:t>
      </w:r>
      <w:r w:rsidRPr="00A0393C">
        <w:t xml:space="preserve"> </w:t>
      </w:r>
      <w:r w:rsidR="00CD3D0F">
        <w:t>a</w:t>
      </w:r>
      <w:r w:rsidRPr="00A0393C">
        <w:t xml:space="preserve">cademic </w:t>
      </w:r>
      <w:r w:rsidR="00CD3D0F">
        <w:t>e</w:t>
      </w:r>
      <w:r w:rsidRPr="00A0393C">
        <w:t xml:space="preserve">ssay </w:t>
      </w:r>
      <w:r w:rsidR="00CD3D0F">
        <w:t>r</w:t>
      </w:r>
      <w:r w:rsidRPr="00A0393C">
        <w:t>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1"/>
        <w:tblDescription w:val="Table for the academic essay rubric. 5 columns: criteria, excellent, meets expectations, approaches expectations and needs improvement. 6 rows: thesis focus, organization, support, sources, style, and conventions."/>
      </w:tblPr>
      <w:tblGrid>
        <w:gridCol w:w="1798"/>
        <w:gridCol w:w="1801"/>
        <w:gridCol w:w="1834"/>
        <w:gridCol w:w="1840"/>
        <w:gridCol w:w="2077"/>
      </w:tblGrid>
      <w:tr w:rsidR="00FA3B65" w:rsidRPr="000B0613" w14:paraId="6C1E25E4" w14:textId="77777777" w:rsidTr="008C6E43">
        <w:trPr>
          <w:tblHeader/>
        </w:trPr>
        <w:tc>
          <w:tcPr>
            <w:tcW w:w="1798" w:type="dxa"/>
            <w:shd w:val="clear" w:color="auto" w:fill="EEEEEE"/>
          </w:tcPr>
          <w:p w14:paraId="097811FF" w14:textId="681E2B2A" w:rsidR="007B3CAE" w:rsidRPr="000B0613" w:rsidRDefault="007B3CAE" w:rsidP="000B0613">
            <w:pPr>
              <w:pStyle w:val="Tabletext"/>
            </w:pPr>
            <w:r w:rsidRPr="000B0613">
              <w:t>C</w:t>
            </w:r>
            <w:r w:rsidR="00FA3B65">
              <w:t>riteria</w:t>
            </w:r>
          </w:p>
        </w:tc>
        <w:tc>
          <w:tcPr>
            <w:tcW w:w="1801" w:type="dxa"/>
            <w:shd w:val="clear" w:color="auto" w:fill="EEEEEE"/>
          </w:tcPr>
          <w:p w14:paraId="5E571D1B" w14:textId="5F4CFE2E" w:rsidR="007B3CAE" w:rsidRPr="000B0613" w:rsidRDefault="007B3CAE" w:rsidP="000B0613">
            <w:pPr>
              <w:pStyle w:val="Tabletext"/>
            </w:pPr>
            <w:r w:rsidRPr="000B0613">
              <w:t>E</w:t>
            </w:r>
            <w:r w:rsidR="00FA3B65">
              <w:t>xcellent</w:t>
            </w:r>
          </w:p>
        </w:tc>
        <w:tc>
          <w:tcPr>
            <w:tcW w:w="1834" w:type="dxa"/>
            <w:shd w:val="clear" w:color="auto" w:fill="EEEEEE"/>
          </w:tcPr>
          <w:p w14:paraId="4F047ADC" w14:textId="685C15B7" w:rsidR="007B3CAE" w:rsidRPr="000B0613" w:rsidRDefault="007B3CAE" w:rsidP="000B0613">
            <w:pPr>
              <w:pStyle w:val="Tabletext"/>
            </w:pPr>
            <w:r w:rsidRPr="000B0613">
              <w:t>M</w:t>
            </w:r>
            <w:r w:rsidR="00FA3B65">
              <w:t xml:space="preserve">eets </w:t>
            </w:r>
            <w:r w:rsidR="00CD3D0F">
              <w:t>e</w:t>
            </w:r>
            <w:r w:rsidR="00FA3B65">
              <w:t>xpectations</w:t>
            </w:r>
          </w:p>
        </w:tc>
        <w:tc>
          <w:tcPr>
            <w:tcW w:w="1840" w:type="dxa"/>
            <w:shd w:val="clear" w:color="auto" w:fill="EEEEEE"/>
          </w:tcPr>
          <w:p w14:paraId="79EA32E5" w14:textId="0F63F2F2" w:rsidR="007B3CAE" w:rsidRPr="000B0613" w:rsidRDefault="007B3CAE" w:rsidP="000B0613">
            <w:pPr>
              <w:pStyle w:val="Tabletext"/>
            </w:pPr>
            <w:r w:rsidRPr="000B0613">
              <w:t>A</w:t>
            </w:r>
            <w:r w:rsidR="00FA3B65">
              <w:t xml:space="preserve">pproaches </w:t>
            </w:r>
            <w:r w:rsidR="00CD3D0F">
              <w:t>e</w:t>
            </w:r>
            <w:r w:rsidR="00FA3B65">
              <w:t>xpectations</w:t>
            </w:r>
          </w:p>
        </w:tc>
        <w:tc>
          <w:tcPr>
            <w:tcW w:w="2077" w:type="dxa"/>
            <w:shd w:val="clear" w:color="auto" w:fill="EEEEEE"/>
          </w:tcPr>
          <w:p w14:paraId="28AF6764" w14:textId="305EAC39" w:rsidR="007B3CAE" w:rsidRPr="000B0613" w:rsidRDefault="007B3CAE" w:rsidP="000B0613">
            <w:pPr>
              <w:pStyle w:val="Tabletext"/>
            </w:pPr>
            <w:r w:rsidRPr="000B0613">
              <w:t>N</w:t>
            </w:r>
            <w:r w:rsidR="00FA3B65">
              <w:t xml:space="preserve">eeds </w:t>
            </w:r>
            <w:r w:rsidR="00CD3D0F">
              <w:t>i</w:t>
            </w:r>
            <w:r w:rsidR="00FA3B65">
              <w:t>mprovement</w:t>
            </w:r>
          </w:p>
        </w:tc>
      </w:tr>
      <w:tr w:rsidR="00FA3B65" w:rsidRPr="000B0613" w14:paraId="7AD1CBF5" w14:textId="77777777" w:rsidTr="008C6E43">
        <w:tc>
          <w:tcPr>
            <w:tcW w:w="1798" w:type="dxa"/>
          </w:tcPr>
          <w:p w14:paraId="5BA08F5E" w14:textId="7849DFF1" w:rsidR="007B3CAE" w:rsidRPr="000B0613" w:rsidRDefault="007B3CAE" w:rsidP="000B0613">
            <w:pPr>
              <w:pStyle w:val="Tabletext"/>
            </w:pPr>
            <w:r w:rsidRPr="000B0613">
              <w:t>Thesis/Focus</w:t>
            </w:r>
          </w:p>
        </w:tc>
        <w:tc>
          <w:tcPr>
            <w:tcW w:w="1801" w:type="dxa"/>
          </w:tcPr>
          <w:p w14:paraId="39A8E696" w14:textId="45210E2C" w:rsidR="007B3CAE" w:rsidRPr="000B0613" w:rsidRDefault="007B3CAE" w:rsidP="000B0613">
            <w:pPr>
              <w:pStyle w:val="Tabletext"/>
            </w:pPr>
            <w:r w:rsidRPr="000B0613">
              <w:t>Thesis and purpose are clear, closely match the writing task, and provide fresh insight.</w:t>
            </w:r>
          </w:p>
        </w:tc>
        <w:tc>
          <w:tcPr>
            <w:tcW w:w="1834" w:type="dxa"/>
          </w:tcPr>
          <w:p w14:paraId="1FA2CF60" w14:textId="20297DEF" w:rsidR="007B3CAE" w:rsidRPr="000B0613" w:rsidRDefault="007B3CAE" w:rsidP="000B0613">
            <w:pPr>
              <w:pStyle w:val="Tabletext"/>
            </w:pPr>
            <w:r w:rsidRPr="000B0613">
              <w:t xml:space="preserve">Thesis and purpose are </w:t>
            </w:r>
            <w:proofErr w:type="gramStart"/>
            <w:r w:rsidRPr="000B0613">
              <w:t>fairly clear</w:t>
            </w:r>
            <w:proofErr w:type="gramEnd"/>
            <w:r w:rsidRPr="000B0613">
              <w:t xml:space="preserve"> and match the writing task. Thesis and purpose are somewhat original.</w:t>
            </w:r>
          </w:p>
        </w:tc>
        <w:tc>
          <w:tcPr>
            <w:tcW w:w="1840" w:type="dxa"/>
          </w:tcPr>
          <w:p w14:paraId="43FA6945" w14:textId="72D10C64" w:rsidR="007B3CAE" w:rsidRPr="000B0613" w:rsidRDefault="007B3CAE" w:rsidP="000B0613">
            <w:pPr>
              <w:pStyle w:val="Tabletext"/>
            </w:pPr>
            <w:r w:rsidRPr="000B0613">
              <w:t>Thesis and purpose are somewhat vague and/or only loosely related to the writing task, and/or unimaginative</w:t>
            </w:r>
          </w:p>
        </w:tc>
        <w:tc>
          <w:tcPr>
            <w:tcW w:w="2077" w:type="dxa"/>
          </w:tcPr>
          <w:p w14:paraId="78A55C45" w14:textId="58D55EF9" w:rsidR="007B3CAE" w:rsidRPr="000B0613" w:rsidRDefault="007B3CAE" w:rsidP="000B0613">
            <w:pPr>
              <w:pStyle w:val="Tabletext"/>
            </w:pPr>
            <w:r w:rsidRPr="000B0613">
              <w:t>Reader cannot determine thesis &amp; purpose and/or thesis has no relation to the writing task.</w:t>
            </w:r>
          </w:p>
        </w:tc>
      </w:tr>
      <w:tr w:rsidR="00FA3B65" w:rsidRPr="000B0613" w14:paraId="1C3E562E" w14:textId="77777777" w:rsidTr="008C6E43">
        <w:tc>
          <w:tcPr>
            <w:tcW w:w="1798" w:type="dxa"/>
          </w:tcPr>
          <w:p w14:paraId="5D8A70CF" w14:textId="1A7D86F7" w:rsidR="007B3CAE" w:rsidRPr="000B0613" w:rsidRDefault="007B3CAE" w:rsidP="000B0613">
            <w:pPr>
              <w:pStyle w:val="Tabletext"/>
            </w:pPr>
            <w:r w:rsidRPr="000B0613">
              <w:t>Organization</w:t>
            </w:r>
          </w:p>
        </w:tc>
        <w:tc>
          <w:tcPr>
            <w:tcW w:w="1801" w:type="dxa"/>
          </w:tcPr>
          <w:p w14:paraId="2316AA50" w14:textId="5CAF6A00" w:rsidR="007B3CAE" w:rsidRPr="000B0613" w:rsidRDefault="007B3CAE" w:rsidP="000B0613">
            <w:pPr>
              <w:pStyle w:val="Tabletext"/>
            </w:pPr>
            <w:r w:rsidRPr="000B0613">
              <w:t>Fully supports thesis &amp; purpose. Sequence of ideas is effective. Transitions are smooth and effective</w:t>
            </w:r>
          </w:p>
        </w:tc>
        <w:tc>
          <w:tcPr>
            <w:tcW w:w="1834" w:type="dxa"/>
          </w:tcPr>
          <w:p w14:paraId="3790953B" w14:textId="50826BA6" w:rsidR="007B3CAE" w:rsidRPr="000B0613" w:rsidRDefault="007B3CAE" w:rsidP="000B0613">
            <w:pPr>
              <w:pStyle w:val="Tabletext"/>
            </w:pPr>
            <w:r w:rsidRPr="000B0613">
              <w:t xml:space="preserve">Organization supports thesis and purpose. Transitions are generally appropriate. However, sequence of </w:t>
            </w:r>
            <w:r w:rsidRPr="000B0613">
              <w:lastRenderedPageBreak/>
              <w:t>ideas could be improved</w:t>
            </w:r>
          </w:p>
        </w:tc>
        <w:tc>
          <w:tcPr>
            <w:tcW w:w="1840" w:type="dxa"/>
          </w:tcPr>
          <w:p w14:paraId="40B9CDED" w14:textId="36689D7E" w:rsidR="007B3CAE" w:rsidRPr="000B0613" w:rsidRDefault="007B3CAE" w:rsidP="000B0613">
            <w:pPr>
              <w:pStyle w:val="Tabletext"/>
            </w:pPr>
            <w:r w:rsidRPr="000B0613">
              <w:lastRenderedPageBreak/>
              <w:t>Some signs of logical organization in support of the thesis. Transitions are abrupt, illogical, and/or ineffective.</w:t>
            </w:r>
          </w:p>
        </w:tc>
        <w:tc>
          <w:tcPr>
            <w:tcW w:w="2077" w:type="dxa"/>
          </w:tcPr>
          <w:p w14:paraId="331DE09B" w14:textId="666EAA9C" w:rsidR="007B3CAE" w:rsidRPr="000B0613" w:rsidRDefault="007B3CAE" w:rsidP="000B0613">
            <w:pPr>
              <w:pStyle w:val="Tabletext"/>
            </w:pPr>
            <w:r w:rsidRPr="000B0613">
              <w:t>Unclear organization and/or organizational plan is inappropriate to thesis and/or no transitions.</w:t>
            </w:r>
          </w:p>
        </w:tc>
      </w:tr>
      <w:tr w:rsidR="00FA3B65" w:rsidRPr="000B0613" w14:paraId="7B9D022C" w14:textId="77777777" w:rsidTr="008C6E43">
        <w:tc>
          <w:tcPr>
            <w:tcW w:w="1798" w:type="dxa"/>
          </w:tcPr>
          <w:p w14:paraId="1E7CDB36" w14:textId="46CEDA8A" w:rsidR="007B3CAE" w:rsidRPr="000B0613" w:rsidRDefault="007B3CAE" w:rsidP="000B0613">
            <w:pPr>
              <w:pStyle w:val="Tabletext"/>
            </w:pPr>
            <w:r w:rsidRPr="000B0613">
              <w:t>Support</w:t>
            </w:r>
          </w:p>
        </w:tc>
        <w:tc>
          <w:tcPr>
            <w:tcW w:w="1801" w:type="dxa"/>
          </w:tcPr>
          <w:p w14:paraId="36F25872" w14:textId="08A2B7F4" w:rsidR="007B3CAE" w:rsidRPr="000B0613" w:rsidRDefault="007B3CAE" w:rsidP="000B0613">
            <w:pPr>
              <w:pStyle w:val="Tabletext"/>
            </w:pPr>
            <w:r w:rsidRPr="000B0613">
              <w:t>Substantial, logical, and concrete development of ideas. Assumptions are made explicit. Details are germane, original, and convincingly interpreted</w:t>
            </w:r>
          </w:p>
        </w:tc>
        <w:tc>
          <w:tcPr>
            <w:tcW w:w="1834" w:type="dxa"/>
          </w:tcPr>
          <w:p w14:paraId="0A37DF3D" w14:textId="6577BA9E" w:rsidR="007B3CAE" w:rsidRPr="000B0613" w:rsidRDefault="007B3CAE" w:rsidP="000B0613">
            <w:pPr>
              <w:pStyle w:val="Tabletext"/>
            </w:pPr>
            <w:r w:rsidRPr="000B0613">
              <w:t>Offers solid but less original reasoning. Assumptions are not always recognized or made explicit. Contains some appropriate details or examples</w:t>
            </w:r>
          </w:p>
        </w:tc>
        <w:tc>
          <w:tcPr>
            <w:tcW w:w="1840" w:type="dxa"/>
          </w:tcPr>
          <w:p w14:paraId="1C7BE820" w14:textId="58FDFC99" w:rsidR="007B3CAE" w:rsidRPr="000B0613" w:rsidRDefault="007B3CAE" w:rsidP="000B0613">
            <w:pPr>
              <w:pStyle w:val="Tabletext"/>
            </w:pPr>
            <w:r w:rsidRPr="000B0613">
              <w:t xml:space="preserve">Offers some support </w:t>
            </w:r>
            <w:r w:rsidR="009B5D59" w:rsidRPr="000B0613">
              <w:t>that may</w:t>
            </w:r>
            <w:r w:rsidRPr="000B0613">
              <w:t xml:space="preserve"> be dubious, too broad or obvious. Details are too general, not interpreted, irrelevant to thesis, or inappropriately repetitive</w:t>
            </w:r>
          </w:p>
        </w:tc>
        <w:tc>
          <w:tcPr>
            <w:tcW w:w="2077" w:type="dxa"/>
          </w:tcPr>
          <w:p w14:paraId="5884D99B" w14:textId="3DD3EFFD" w:rsidR="007B3CAE" w:rsidRPr="000B0613" w:rsidRDefault="007B3CAE" w:rsidP="000B0613">
            <w:pPr>
              <w:pStyle w:val="Tabletext"/>
            </w:pPr>
            <w:r w:rsidRPr="000B0613">
              <w:t>Offers simplistic, undeveloped, or cryptic support for ideas; inappropriate or off-topic generalizations; faulty assumptions; and/or errors of fact.</w:t>
            </w:r>
          </w:p>
        </w:tc>
      </w:tr>
      <w:tr w:rsidR="00FA3B65" w:rsidRPr="000B0613" w14:paraId="3965608C" w14:textId="77777777" w:rsidTr="008C6E43">
        <w:tc>
          <w:tcPr>
            <w:tcW w:w="1798" w:type="dxa"/>
          </w:tcPr>
          <w:p w14:paraId="51693D48" w14:textId="74BC3855" w:rsidR="007B3CAE" w:rsidRPr="000B0613" w:rsidRDefault="007B3CAE" w:rsidP="000B0613">
            <w:pPr>
              <w:pStyle w:val="Tabletext"/>
            </w:pPr>
            <w:r w:rsidRPr="000B0613">
              <w:t>Sources</w:t>
            </w:r>
          </w:p>
        </w:tc>
        <w:tc>
          <w:tcPr>
            <w:tcW w:w="1801" w:type="dxa"/>
          </w:tcPr>
          <w:p w14:paraId="4D60D131" w14:textId="73CA0A37" w:rsidR="007B3CAE" w:rsidRPr="000B0613" w:rsidRDefault="007B3CAE" w:rsidP="000B0613">
            <w:pPr>
              <w:pStyle w:val="Tabletext"/>
            </w:pPr>
            <w:r w:rsidRPr="000B0613">
              <w:t>Uses sources to support, extend, and inform, but not substitute for writer’s own development of ideas. Skillfully combines material from a variety of sources. Always conforms to style manual.</w:t>
            </w:r>
          </w:p>
        </w:tc>
        <w:tc>
          <w:tcPr>
            <w:tcW w:w="1834" w:type="dxa"/>
          </w:tcPr>
          <w:p w14:paraId="16461D12" w14:textId="2FD7A87B" w:rsidR="007B3CAE" w:rsidRPr="000B0613" w:rsidRDefault="007B3CAE" w:rsidP="000B0613">
            <w:pPr>
              <w:pStyle w:val="Tabletext"/>
            </w:pPr>
            <w:r w:rsidRPr="000B0613">
              <w:t xml:space="preserve">Uses sources to support, extend, and inform the writer’s own development of ideas. Appropriately uses </w:t>
            </w:r>
            <w:r w:rsidR="009B5D59" w:rsidRPr="000B0613">
              <w:t>quotes but</w:t>
            </w:r>
            <w:r w:rsidRPr="000B0613">
              <w:t xml:space="preserve"> may not always conform to required style manual.</w:t>
            </w:r>
          </w:p>
        </w:tc>
        <w:tc>
          <w:tcPr>
            <w:tcW w:w="1840" w:type="dxa"/>
          </w:tcPr>
          <w:p w14:paraId="1AD5EDF8" w14:textId="224DF976" w:rsidR="007B3CAE" w:rsidRPr="000B0613" w:rsidRDefault="007B3CAE" w:rsidP="000B0613">
            <w:pPr>
              <w:pStyle w:val="Tabletext"/>
            </w:pPr>
            <w:r w:rsidRPr="000B0613">
              <w:t>Uses relevant sources but substitutes them for the writer’s own ideas. Quotations and paraphrases may be too long and/or inconsistently referenced.</w:t>
            </w:r>
          </w:p>
        </w:tc>
        <w:tc>
          <w:tcPr>
            <w:tcW w:w="2077" w:type="dxa"/>
          </w:tcPr>
          <w:p w14:paraId="1C16FFF0" w14:textId="2467E5CE" w:rsidR="007B3CAE" w:rsidRPr="000B0613" w:rsidRDefault="007B3CAE" w:rsidP="000B0613">
            <w:pPr>
              <w:pStyle w:val="Tabletext"/>
            </w:pPr>
            <w:r w:rsidRPr="000B0613">
              <w:t>Fails to use sources and/or overuses quotations or paraphrasing and/or uses source material without acknowledgement.</w:t>
            </w:r>
          </w:p>
        </w:tc>
      </w:tr>
      <w:tr w:rsidR="00FA3B65" w:rsidRPr="000B0613" w14:paraId="2B585AA1" w14:textId="77777777" w:rsidTr="008C6E43">
        <w:tc>
          <w:tcPr>
            <w:tcW w:w="1798" w:type="dxa"/>
          </w:tcPr>
          <w:p w14:paraId="0135A3D8" w14:textId="76DDF720" w:rsidR="007B3CAE" w:rsidRPr="000B0613" w:rsidRDefault="007B3CAE" w:rsidP="000B0613">
            <w:pPr>
              <w:pStyle w:val="Tabletext"/>
            </w:pPr>
            <w:r w:rsidRPr="000B0613">
              <w:t>Style</w:t>
            </w:r>
          </w:p>
        </w:tc>
        <w:tc>
          <w:tcPr>
            <w:tcW w:w="1801" w:type="dxa"/>
          </w:tcPr>
          <w:p w14:paraId="01DB45CD" w14:textId="3C5E79B7" w:rsidR="007B3CAE" w:rsidRPr="000B0613" w:rsidRDefault="007B3CAE" w:rsidP="000B0613">
            <w:pPr>
              <w:pStyle w:val="Tabletext"/>
            </w:pPr>
            <w:r w:rsidRPr="000B0613">
              <w:t xml:space="preserve">Sentences are varied, complex, and employed for effect. Diction is precise, appropriate, using advanced vocabulary. Tone is mature, consistent, suitable for topic and audience. </w:t>
            </w:r>
            <w:r w:rsidRPr="000B0613">
              <w:lastRenderedPageBreak/>
              <w:t>Adheres to required length.</w:t>
            </w:r>
          </w:p>
        </w:tc>
        <w:tc>
          <w:tcPr>
            <w:tcW w:w="1834" w:type="dxa"/>
          </w:tcPr>
          <w:p w14:paraId="54118305" w14:textId="0F703B53" w:rsidR="007B3CAE" w:rsidRPr="000B0613" w:rsidRDefault="007B3CAE" w:rsidP="000B0613">
            <w:pPr>
              <w:pStyle w:val="Tabletext"/>
            </w:pPr>
            <w:r w:rsidRPr="000B0613">
              <w:lastRenderedPageBreak/>
              <w:t>Sentences show some variety &amp; complexity. Uneven control. Diction is accurate, generally appropriate, less advanced. Tone is appropriate. Adheres to required length.</w:t>
            </w:r>
          </w:p>
        </w:tc>
        <w:tc>
          <w:tcPr>
            <w:tcW w:w="1840" w:type="dxa"/>
          </w:tcPr>
          <w:p w14:paraId="3EDC28F9" w14:textId="5FA08A76" w:rsidR="007B3CAE" w:rsidRPr="000B0613" w:rsidRDefault="007B3CAE" w:rsidP="000B0613">
            <w:pPr>
              <w:pStyle w:val="Tabletext"/>
            </w:pPr>
            <w:r w:rsidRPr="000B0613">
              <w:t>Sentences show little variety, simplistic. Diction is somewhat immature; relies on clichés. Tone may have some inconsistencies in tense and person</w:t>
            </w:r>
          </w:p>
        </w:tc>
        <w:tc>
          <w:tcPr>
            <w:tcW w:w="2077" w:type="dxa"/>
          </w:tcPr>
          <w:p w14:paraId="1F1CB4FF" w14:textId="2CECAA42" w:rsidR="007B3CAE" w:rsidRPr="000B0613" w:rsidRDefault="007B3CAE" w:rsidP="000B0613">
            <w:pPr>
              <w:pStyle w:val="Tabletext"/>
            </w:pPr>
            <w:r w:rsidRPr="000B0613">
              <w:t>Superficial and stereotypical language. Oral rather than written language patterns predominate</w:t>
            </w:r>
          </w:p>
        </w:tc>
      </w:tr>
      <w:tr w:rsidR="00FA3B65" w:rsidRPr="000B0613" w14:paraId="228492E0" w14:textId="77777777" w:rsidTr="008C6E43">
        <w:tc>
          <w:tcPr>
            <w:tcW w:w="1798" w:type="dxa"/>
          </w:tcPr>
          <w:p w14:paraId="77998A9B" w14:textId="6136A340" w:rsidR="007B3CAE" w:rsidRPr="000B0613" w:rsidRDefault="007B3CAE" w:rsidP="000B0613">
            <w:pPr>
              <w:pStyle w:val="Tabletext"/>
            </w:pPr>
            <w:r w:rsidRPr="000B0613">
              <w:t>Conventions</w:t>
            </w:r>
          </w:p>
        </w:tc>
        <w:tc>
          <w:tcPr>
            <w:tcW w:w="1801" w:type="dxa"/>
          </w:tcPr>
          <w:p w14:paraId="58675E62" w14:textId="0821B9A0" w:rsidR="007B3CAE" w:rsidRPr="000B0613" w:rsidRDefault="007B3CAE" w:rsidP="000B0613">
            <w:pPr>
              <w:pStyle w:val="Tabletext"/>
            </w:pPr>
            <w:r w:rsidRPr="000B0613">
              <w:t>Essentially error free. Evidence of superior control of diction</w:t>
            </w:r>
          </w:p>
        </w:tc>
        <w:tc>
          <w:tcPr>
            <w:tcW w:w="1834" w:type="dxa"/>
          </w:tcPr>
          <w:p w14:paraId="109CBC08" w14:textId="10DAEDC5" w:rsidR="007B3CAE" w:rsidRPr="000B0613" w:rsidRDefault="007B3CAE" w:rsidP="000B0613">
            <w:pPr>
              <w:pStyle w:val="Tabletext"/>
            </w:pPr>
            <w:r w:rsidRPr="000B0613">
              <w:t>Grammar and syntax are correct with very few errors in spelling or punctuation</w:t>
            </w:r>
          </w:p>
        </w:tc>
        <w:tc>
          <w:tcPr>
            <w:tcW w:w="1840" w:type="dxa"/>
          </w:tcPr>
          <w:p w14:paraId="67E63DFE" w14:textId="39E04C59" w:rsidR="007B3CAE" w:rsidRPr="000B0613" w:rsidRDefault="007B3CAE" w:rsidP="000B0613">
            <w:pPr>
              <w:pStyle w:val="Tabletext"/>
            </w:pPr>
            <w:r w:rsidRPr="000B0613">
              <w:t>Repeated weaknesses in mechanics and usage. Pattern of flaws.</w:t>
            </w:r>
          </w:p>
        </w:tc>
        <w:tc>
          <w:tcPr>
            <w:tcW w:w="2077" w:type="dxa"/>
          </w:tcPr>
          <w:p w14:paraId="06E5373B" w14:textId="6CDDCB7F" w:rsidR="007B3CAE" w:rsidRPr="000B0613" w:rsidRDefault="007B3CAE" w:rsidP="000B0613">
            <w:pPr>
              <w:pStyle w:val="Tabletext"/>
            </w:pPr>
            <w:r w:rsidRPr="000B0613">
              <w:t>Mechanical and usage errors so severe that writer’s ideas are difficult to understand</w:t>
            </w:r>
          </w:p>
        </w:tc>
      </w:tr>
    </w:tbl>
    <w:p w14:paraId="1A464FAB" w14:textId="166B0540" w:rsidR="00A21521" w:rsidRDefault="00A21521" w:rsidP="00B73191">
      <w:pPr>
        <w:pStyle w:val="BodyText"/>
      </w:pPr>
    </w:p>
    <w:sectPr w:rsidR="00A21521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AAE59" w14:textId="77777777" w:rsidR="000743F8" w:rsidRDefault="000743F8">
      <w:r>
        <w:separator/>
      </w:r>
    </w:p>
  </w:endnote>
  <w:endnote w:type="continuationSeparator" w:id="0">
    <w:p w14:paraId="0F6FB1E6" w14:textId="77777777" w:rsidR="000743F8" w:rsidRDefault="0007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4D"/>
    <w:family w:val="auto"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00"/>
    <w:family w:val="swiss"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17CC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70B3B75C" w14:textId="77777777" w:rsidR="00B71CD1" w:rsidRDefault="000D6F02">
    <w:r>
      <w:rPr>
        <w:noProof/>
      </w:rPr>
      <w:drawing>
        <wp:inline distT="114300" distB="114300" distL="114300" distR="114300" wp14:anchorId="2D6B8BEA" wp14:editId="11E3571E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D073E" w14:textId="77777777" w:rsidR="000743F8" w:rsidRDefault="000743F8">
      <w:r>
        <w:separator/>
      </w:r>
    </w:p>
  </w:footnote>
  <w:footnote w:type="continuationSeparator" w:id="0">
    <w:p w14:paraId="62D06A2F" w14:textId="77777777" w:rsidR="000743F8" w:rsidRDefault="00074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91"/>
    <w:rsid w:val="00001DAE"/>
    <w:rsid w:val="00013B32"/>
    <w:rsid w:val="00023AE2"/>
    <w:rsid w:val="00036BD5"/>
    <w:rsid w:val="000650AB"/>
    <w:rsid w:val="000743F8"/>
    <w:rsid w:val="000803A4"/>
    <w:rsid w:val="0008678D"/>
    <w:rsid w:val="000908E2"/>
    <w:rsid w:val="00090D3E"/>
    <w:rsid w:val="000A4592"/>
    <w:rsid w:val="000B0613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F0B8A"/>
    <w:rsid w:val="00203004"/>
    <w:rsid w:val="00216366"/>
    <w:rsid w:val="00247865"/>
    <w:rsid w:val="00251771"/>
    <w:rsid w:val="00276642"/>
    <w:rsid w:val="00296E72"/>
    <w:rsid w:val="00336E52"/>
    <w:rsid w:val="00337E13"/>
    <w:rsid w:val="00357287"/>
    <w:rsid w:val="00361028"/>
    <w:rsid w:val="00386CF8"/>
    <w:rsid w:val="003C0C6D"/>
    <w:rsid w:val="003D08B7"/>
    <w:rsid w:val="003D369B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3103F"/>
    <w:rsid w:val="0055576D"/>
    <w:rsid w:val="00572B1D"/>
    <w:rsid w:val="00572EDB"/>
    <w:rsid w:val="00580922"/>
    <w:rsid w:val="005A7F0E"/>
    <w:rsid w:val="005B317D"/>
    <w:rsid w:val="005B7448"/>
    <w:rsid w:val="005C5D42"/>
    <w:rsid w:val="005E790B"/>
    <w:rsid w:val="005F1B72"/>
    <w:rsid w:val="00612F7F"/>
    <w:rsid w:val="00614424"/>
    <w:rsid w:val="00624B01"/>
    <w:rsid w:val="00630F6B"/>
    <w:rsid w:val="00655A09"/>
    <w:rsid w:val="006661C6"/>
    <w:rsid w:val="00667254"/>
    <w:rsid w:val="00670873"/>
    <w:rsid w:val="00687871"/>
    <w:rsid w:val="0071143C"/>
    <w:rsid w:val="00781A9F"/>
    <w:rsid w:val="00786E8B"/>
    <w:rsid w:val="00796F54"/>
    <w:rsid w:val="007B3CAE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C6E43"/>
    <w:rsid w:val="008E30B9"/>
    <w:rsid w:val="008E7E63"/>
    <w:rsid w:val="00913D0C"/>
    <w:rsid w:val="00966688"/>
    <w:rsid w:val="009942BF"/>
    <w:rsid w:val="009B0FBD"/>
    <w:rsid w:val="009B5D59"/>
    <w:rsid w:val="009C4CBC"/>
    <w:rsid w:val="009D2F2C"/>
    <w:rsid w:val="009D6A75"/>
    <w:rsid w:val="009E0911"/>
    <w:rsid w:val="00A0393C"/>
    <w:rsid w:val="00A2152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668B6"/>
    <w:rsid w:val="00B71CD1"/>
    <w:rsid w:val="00B73191"/>
    <w:rsid w:val="00BA00CB"/>
    <w:rsid w:val="00BB53E9"/>
    <w:rsid w:val="00BE7065"/>
    <w:rsid w:val="00BF004C"/>
    <w:rsid w:val="00BF0E1C"/>
    <w:rsid w:val="00BF1CAA"/>
    <w:rsid w:val="00C16E84"/>
    <w:rsid w:val="00C2381D"/>
    <w:rsid w:val="00C24BE6"/>
    <w:rsid w:val="00C305D8"/>
    <w:rsid w:val="00C3702D"/>
    <w:rsid w:val="00CC3ABF"/>
    <w:rsid w:val="00CC785F"/>
    <w:rsid w:val="00CC7C4C"/>
    <w:rsid w:val="00CD3D0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65E67"/>
    <w:rsid w:val="00E91E48"/>
    <w:rsid w:val="00EB781B"/>
    <w:rsid w:val="00ED4591"/>
    <w:rsid w:val="00ED77C4"/>
    <w:rsid w:val="00EF3BB8"/>
    <w:rsid w:val="00EF4D08"/>
    <w:rsid w:val="00EF6E92"/>
    <w:rsid w:val="00F30D10"/>
    <w:rsid w:val="00F44638"/>
    <w:rsid w:val="00F8089D"/>
    <w:rsid w:val="00F85D29"/>
    <w:rsid w:val="00F93066"/>
    <w:rsid w:val="00FA3B65"/>
    <w:rsid w:val="00FB4283"/>
    <w:rsid w:val="00FB6A5D"/>
    <w:rsid w:val="00FB710A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B7496"/>
  <w15:docId w15:val="{8258978C-940E-6841-8139-842DFC32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B73191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319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A0393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et.usc.edu/online-teach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ckboard@u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98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9</cp:revision>
  <cp:lastPrinted>2021-05-13T18:40:00Z</cp:lastPrinted>
  <dcterms:created xsi:type="dcterms:W3CDTF">2021-05-13T18:08:00Z</dcterms:created>
  <dcterms:modified xsi:type="dcterms:W3CDTF">2021-06-28T18:46:00Z</dcterms:modified>
</cp:coreProperties>
</file>